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3258C" w14:textId="77777777" w:rsidR="000F2B75" w:rsidRPr="00602867" w:rsidRDefault="000F2B75" w:rsidP="00111930">
      <w:pPr>
        <w:spacing w:after="0" w:line="360" w:lineRule="auto"/>
        <w:jc w:val="center"/>
        <w:rPr>
          <w:b/>
          <w:bCs/>
          <w:lang w:val="pt-PT"/>
        </w:rPr>
      </w:pPr>
    </w:p>
    <w:p w14:paraId="6B0440FA" w14:textId="77777777" w:rsidR="00BA4343" w:rsidRPr="00602867" w:rsidRDefault="00BA4343" w:rsidP="00111930">
      <w:pPr>
        <w:spacing w:after="0" w:line="360" w:lineRule="auto"/>
        <w:jc w:val="center"/>
        <w:rPr>
          <w:b/>
          <w:bCs/>
          <w:lang w:val="pt-PT"/>
        </w:rPr>
      </w:pPr>
    </w:p>
    <w:p w14:paraId="1D3D9DD9" w14:textId="77777777" w:rsidR="005850CE" w:rsidRPr="00602867" w:rsidRDefault="005850CE" w:rsidP="00111930">
      <w:pPr>
        <w:keepNext/>
        <w:keepLines/>
        <w:spacing w:after="0" w:line="360" w:lineRule="auto"/>
        <w:ind w:left="1134"/>
        <w:jc w:val="center"/>
        <w:outlineLvl w:val="8"/>
        <w:rPr>
          <w:rFonts w:eastAsia="Times New Roman"/>
          <w:b/>
          <w:bCs/>
          <w:iCs/>
          <w:sz w:val="24"/>
          <w:szCs w:val="24"/>
          <w:lang w:val="ro-RO"/>
        </w:rPr>
      </w:pPr>
      <w:r w:rsidRPr="00602867">
        <w:rPr>
          <w:rFonts w:eastAsia="Times New Roman"/>
          <w:b/>
          <w:bCs/>
          <w:iCs/>
          <w:sz w:val="24"/>
          <w:szCs w:val="24"/>
          <w:lang w:val="ro-RO"/>
        </w:rPr>
        <w:t>RAPORT PRIVIND SITUAŢIA HIDROMETEOROLOGICĂ ŞI A CALITĂŢII MEDIULUI</w:t>
      </w:r>
    </w:p>
    <w:p w14:paraId="5FDD5E61" w14:textId="77777777" w:rsidR="005850CE" w:rsidRPr="00602867" w:rsidRDefault="005850CE" w:rsidP="00111930">
      <w:pPr>
        <w:spacing w:line="360" w:lineRule="auto"/>
        <w:ind w:left="1134"/>
        <w:jc w:val="center"/>
        <w:rPr>
          <w:b/>
          <w:noProof/>
          <w:sz w:val="24"/>
          <w:szCs w:val="24"/>
          <w:vertAlign w:val="superscript"/>
          <w:lang w:val="ro-RO"/>
        </w:rPr>
      </w:pPr>
      <w:r w:rsidRPr="00602867">
        <w:rPr>
          <w:b/>
          <w:noProof/>
          <w:sz w:val="24"/>
          <w:szCs w:val="24"/>
          <w:lang w:val="ro-RO"/>
        </w:rPr>
        <w:t xml:space="preserve">în intervalul </w:t>
      </w:r>
      <w:r w:rsidR="00EC53F5" w:rsidRPr="00602867">
        <w:rPr>
          <w:b/>
          <w:noProof/>
          <w:sz w:val="24"/>
          <w:szCs w:val="24"/>
          <w:lang w:val="ro-RO"/>
        </w:rPr>
        <w:t>16</w:t>
      </w:r>
      <w:r w:rsidRPr="00602867">
        <w:rPr>
          <w:b/>
          <w:noProof/>
          <w:sz w:val="24"/>
          <w:szCs w:val="24"/>
          <w:lang w:val="ro-RO"/>
        </w:rPr>
        <w:t>.1</w:t>
      </w:r>
      <w:r w:rsidR="00E064FA" w:rsidRPr="00602867">
        <w:rPr>
          <w:b/>
          <w:noProof/>
          <w:sz w:val="24"/>
          <w:szCs w:val="24"/>
          <w:lang w:val="ro-RO"/>
        </w:rPr>
        <w:t>1</w:t>
      </w:r>
      <w:r w:rsidRPr="00602867">
        <w:rPr>
          <w:b/>
          <w:noProof/>
          <w:sz w:val="24"/>
          <w:szCs w:val="24"/>
          <w:lang w:val="ro-RO"/>
        </w:rPr>
        <w:t>.2019, ora 08.</w:t>
      </w:r>
      <w:r w:rsidRPr="00602867">
        <w:rPr>
          <w:b/>
          <w:noProof/>
          <w:sz w:val="24"/>
          <w:szCs w:val="24"/>
          <w:vertAlign w:val="superscript"/>
          <w:lang w:val="ro-RO"/>
        </w:rPr>
        <w:t>00</w:t>
      </w:r>
      <w:r w:rsidRPr="00602867">
        <w:rPr>
          <w:b/>
          <w:noProof/>
          <w:sz w:val="24"/>
          <w:szCs w:val="24"/>
          <w:lang w:val="ro-RO"/>
        </w:rPr>
        <w:t xml:space="preserve"> – </w:t>
      </w:r>
      <w:r w:rsidR="00EC53F5" w:rsidRPr="00602867">
        <w:rPr>
          <w:b/>
          <w:noProof/>
          <w:sz w:val="24"/>
          <w:szCs w:val="24"/>
          <w:lang w:val="ro-RO"/>
        </w:rPr>
        <w:t>17</w:t>
      </w:r>
      <w:r w:rsidRPr="00602867">
        <w:rPr>
          <w:b/>
          <w:noProof/>
          <w:sz w:val="24"/>
          <w:szCs w:val="24"/>
          <w:lang w:val="ro-RO"/>
        </w:rPr>
        <w:t>.11.2019, ora 08.</w:t>
      </w:r>
      <w:r w:rsidRPr="00602867">
        <w:rPr>
          <w:b/>
          <w:noProof/>
          <w:sz w:val="24"/>
          <w:szCs w:val="24"/>
          <w:vertAlign w:val="superscript"/>
          <w:lang w:val="ro-RO"/>
        </w:rPr>
        <w:t>00</w:t>
      </w:r>
    </w:p>
    <w:p w14:paraId="4A7A9331" w14:textId="77777777" w:rsidR="00BA4343" w:rsidRPr="00602867" w:rsidRDefault="00BA4343" w:rsidP="00111930">
      <w:pPr>
        <w:spacing w:line="360" w:lineRule="auto"/>
        <w:ind w:left="1134"/>
        <w:jc w:val="center"/>
        <w:rPr>
          <w:b/>
          <w:noProof/>
          <w:sz w:val="24"/>
          <w:szCs w:val="24"/>
          <w:lang w:val="ro-RO"/>
        </w:rPr>
      </w:pPr>
    </w:p>
    <w:p w14:paraId="5B6DA47A" w14:textId="77777777" w:rsidR="005850CE" w:rsidRPr="00602867" w:rsidRDefault="005850CE" w:rsidP="00111930">
      <w:pPr>
        <w:spacing w:after="0" w:line="360" w:lineRule="auto"/>
        <w:ind w:left="1134"/>
        <w:rPr>
          <w:b/>
          <w:noProof/>
          <w:lang w:val="ro-RO"/>
        </w:rPr>
      </w:pPr>
    </w:p>
    <w:p w14:paraId="184BC8D2" w14:textId="77777777" w:rsidR="005850CE" w:rsidRPr="00602867" w:rsidRDefault="005850CE" w:rsidP="00111930">
      <w:pPr>
        <w:keepNext/>
        <w:numPr>
          <w:ilvl w:val="0"/>
          <w:numId w:val="1"/>
        </w:numPr>
        <w:tabs>
          <w:tab w:val="left" w:pos="720"/>
        </w:tabs>
        <w:spacing w:line="360" w:lineRule="auto"/>
        <w:ind w:left="1134" w:firstLine="0"/>
        <w:jc w:val="left"/>
        <w:outlineLvl w:val="3"/>
        <w:rPr>
          <w:rFonts w:eastAsia="Times New Roman"/>
          <w:b/>
          <w:bCs/>
          <w:i/>
          <w:u w:val="single"/>
          <w:lang w:val="ro-RO"/>
        </w:rPr>
      </w:pPr>
      <w:r w:rsidRPr="00602867">
        <w:rPr>
          <w:rFonts w:eastAsia="Times New Roman"/>
          <w:b/>
          <w:bCs/>
          <w:i/>
          <w:u w:val="single"/>
          <w:lang w:val="ro-RO"/>
        </w:rPr>
        <w:t>SITUAŢIA HIDROMETEOROLOGICĂ</w:t>
      </w:r>
    </w:p>
    <w:p w14:paraId="2E63D45E" w14:textId="77777777" w:rsidR="005850CE" w:rsidRPr="00602867" w:rsidRDefault="005850CE" w:rsidP="00111930">
      <w:pPr>
        <w:spacing w:line="360" w:lineRule="auto"/>
        <w:ind w:left="1134"/>
        <w:rPr>
          <w:b/>
          <w:u w:val="single"/>
          <w:lang w:val="ro-RO"/>
        </w:rPr>
      </w:pPr>
      <w:r w:rsidRPr="00602867">
        <w:rPr>
          <w:b/>
          <w:noProof/>
          <w:lang w:val="ro-RO"/>
        </w:rPr>
        <w:t xml:space="preserve">1. </w:t>
      </w:r>
      <w:r w:rsidRPr="00602867">
        <w:rPr>
          <w:b/>
          <w:u w:val="single"/>
          <w:lang w:val="ro-RO"/>
        </w:rPr>
        <w:t xml:space="preserve">Situația și prognoza hidro pe râurile interioare şi Dunăre din </w:t>
      </w:r>
      <w:r w:rsidR="00EC53F5" w:rsidRPr="00602867">
        <w:rPr>
          <w:b/>
          <w:u w:val="single"/>
          <w:lang w:val="ro-RO"/>
        </w:rPr>
        <w:t>17</w:t>
      </w:r>
      <w:r w:rsidRPr="00602867">
        <w:rPr>
          <w:b/>
          <w:u w:val="single"/>
          <w:lang w:val="ro-RO"/>
        </w:rPr>
        <w:t>.11.2019, ora 07.</w:t>
      </w:r>
      <w:r w:rsidRPr="00602867">
        <w:rPr>
          <w:b/>
          <w:u w:val="single"/>
          <w:vertAlign w:val="superscript"/>
          <w:lang w:val="ro-RO"/>
        </w:rPr>
        <w:t>00</w:t>
      </w:r>
    </w:p>
    <w:p w14:paraId="46D6D6D7" w14:textId="77777777" w:rsidR="005850CE" w:rsidRPr="00602867" w:rsidRDefault="005850CE" w:rsidP="00111930">
      <w:pPr>
        <w:spacing w:after="0" w:line="360" w:lineRule="auto"/>
        <w:ind w:left="1134"/>
        <w:rPr>
          <w:b/>
          <w:u w:val="single"/>
          <w:lang w:val="ro-RO"/>
        </w:rPr>
      </w:pPr>
      <w:r w:rsidRPr="00602867">
        <w:rPr>
          <w:b/>
          <w:u w:val="single"/>
          <w:lang w:val="ro-RO"/>
        </w:rPr>
        <w:t>RÂURI</w:t>
      </w:r>
    </w:p>
    <w:p w14:paraId="3AFCD4E4" w14:textId="77777777" w:rsidR="00523C7C" w:rsidRPr="00602867" w:rsidRDefault="00523C7C" w:rsidP="00111930">
      <w:pPr>
        <w:spacing w:line="360" w:lineRule="auto"/>
        <w:ind w:left="1134" w:firstLine="306"/>
        <w:rPr>
          <w:rFonts w:cs="Arial"/>
          <w:color w:val="FF0000"/>
          <w:lang w:val="fr-FR" w:eastAsia="ar-SA"/>
        </w:rPr>
      </w:pPr>
      <w:proofErr w:type="spellStart"/>
      <w:r w:rsidRPr="00602867">
        <w:rPr>
          <w:rFonts w:cs="Arial"/>
          <w:b/>
          <w:lang w:val="fr-FR" w:eastAsia="ar-SA"/>
        </w:rPr>
        <w:t>Debitele</w:t>
      </w:r>
      <w:proofErr w:type="spellEnd"/>
      <w:r w:rsidRPr="00602867">
        <w:rPr>
          <w:rFonts w:cs="Arial"/>
          <w:b/>
          <w:lang w:val="fr-FR" w:eastAsia="ar-SA"/>
        </w:rPr>
        <w:t xml:space="preserve"> au </w:t>
      </w:r>
      <w:proofErr w:type="spellStart"/>
      <w:r w:rsidRPr="00602867">
        <w:rPr>
          <w:rFonts w:cs="Arial"/>
          <w:b/>
          <w:lang w:val="fr-FR" w:eastAsia="ar-SA"/>
        </w:rPr>
        <w:t>fost</w:t>
      </w:r>
      <w:proofErr w:type="spellEnd"/>
      <w:r w:rsidRPr="00602867">
        <w:rPr>
          <w:rFonts w:cs="Arial"/>
          <w:b/>
          <w:lang w:val="fr-FR" w:eastAsia="ar-SA"/>
        </w:rPr>
        <w:t xml:space="preserve"> </w:t>
      </w:r>
      <w:proofErr w:type="spellStart"/>
      <w:r w:rsidRPr="00602867">
        <w:rPr>
          <w:rFonts w:cs="Arial"/>
          <w:b/>
          <w:lang w:val="fr-FR" w:eastAsia="ar-SA"/>
        </w:rPr>
        <w:t>relativ</w:t>
      </w:r>
      <w:proofErr w:type="spellEnd"/>
      <w:r w:rsidRPr="00602867">
        <w:rPr>
          <w:rFonts w:cs="Arial"/>
          <w:b/>
          <w:lang w:val="fr-FR" w:eastAsia="ar-SA"/>
        </w:rPr>
        <w:t xml:space="preserve"> </w:t>
      </w:r>
      <w:proofErr w:type="spellStart"/>
      <w:r w:rsidRPr="00602867">
        <w:rPr>
          <w:rFonts w:cs="Arial"/>
          <w:b/>
          <w:lang w:val="fr-FR" w:eastAsia="ar-SA"/>
        </w:rPr>
        <w:t>staționare</w:t>
      </w:r>
      <w:proofErr w:type="spellEnd"/>
      <w:r w:rsidRPr="00602867">
        <w:rPr>
          <w:rFonts w:cs="Arial"/>
          <w:lang w:val="fr-FR" w:eastAsia="ar-SA"/>
        </w:rPr>
        <w:t xml:space="preserve">, </w:t>
      </w:r>
      <w:proofErr w:type="spellStart"/>
      <w:r w:rsidRPr="00602867">
        <w:rPr>
          <w:rFonts w:cs="Arial"/>
          <w:lang w:val="fr-FR" w:eastAsia="ar-SA"/>
        </w:rPr>
        <w:t>exceptând</w:t>
      </w:r>
      <w:proofErr w:type="spellEnd"/>
      <w:r w:rsidRPr="00602867">
        <w:rPr>
          <w:rFonts w:cs="Arial"/>
          <w:lang w:val="fr-FR" w:eastAsia="ar-SA"/>
        </w:rPr>
        <w:t xml:space="preserve"> </w:t>
      </w:r>
      <w:proofErr w:type="spellStart"/>
      <w:r w:rsidRPr="00602867">
        <w:rPr>
          <w:rFonts w:cs="Arial"/>
          <w:lang w:val="fr-FR" w:eastAsia="ar-SA"/>
        </w:rPr>
        <w:t>cursul</w:t>
      </w:r>
      <w:proofErr w:type="spellEnd"/>
      <w:r w:rsidRPr="00602867">
        <w:rPr>
          <w:rFonts w:cs="Arial"/>
          <w:lang w:val="fr-FR" w:eastAsia="ar-SA"/>
        </w:rPr>
        <w:t xml:space="preserve"> </w:t>
      </w:r>
      <w:proofErr w:type="spellStart"/>
      <w:r w:rsidRPr="00602867">
        <w:rPr>
          <w:rFonts w:cs="Arial"/>
          <w:lang w:val="fr-FR" w:eastAsia="ar-SA"/>
        </w:rPr>
        <w:t>mijlociu</w:t>
      </w:r>
      <w:proofErr w:type="spellEnd"/>
      <w:r w:rsidRPr="00602867">
        <w:rPr>
          <w:rFonts w:cs="Arial"/>
          <w:lang w:val="fr-FR" w:eastAsia="ar-SA"/>
        </w:rPr>
        <w:t xml:space="preserve"> </w:t>
      </w:r>
      <w:proofErr w:type="spellStart"/>
      <w:r w:rsidRPr="00602867">
        <w:rPr>
          <w:rFonts w:cs="Arial"/>
          <w:lang w:val="fr-FR" w:eastAsia="ar-SA"/>
        </w:rPr>
        <w:t>şi</w:t>
      </w:r>
      <w:proofErr w:type="spellEnd"/>
      <w:r w:rsidRPr="00602867">
        <w:rPr>
          <w:rFonts w:cs="Arial"/>
          <w:lang w:val="fr-FR" w:eastAsia="ar-SA"/>
        </w:rPr>
        <w:t xml:space="preserve"> </w:t>
      </w:r>
      <w:proofErr w:type="spellStart"/>
      <w:r w:rsidRPr="00602867">
        <w:rPr>
          <w:rFonts w:cs="Arial"/>
          <w:lang w:val="fr-FR" w:eastAsia="ar-SA"/>
        </w:rPr>
        <w:t>inferior</w:t>
      </w:r>
      <w:proofErr w:type="spellEnd"/>
      <w:r w:rsidRPr="00602867">
        <w:rPr>
          <w:rFonts w:cs="Arial"/>
          <w:lang w:val="fr-FR" w:eastAsia="ar-SA"/>
        </w:rPr>
        <w:t xml:space="preserve"> al </w:t>
      </w:r>
      <w:proofErr w:type="spellStart"/>
      <w:r w:rsidRPr="00602867">
        <w:rPr>
          <w:rFonts w:cs="Arial"/>
          <w:lang w:val="fr-FR" w:eastAsia="ar-SA"/>
        </w:rPr>
        <w:t>Jiului</w:t>
      </w:r>
      <w:proofErr w:type="spellEnd"/>
      <w:r w:rsidRPr="00602867">
        <w:rPr>
          <w:rFonts w:cs="Arial"/>
          <w:lang w:val="fr-FR" w:eastAsia="ar-SA"/>
        </w:rPr>
        <w:t xml:space="preserve"> </w:t>
      </w:r>
      <w:proofErr w:type="spellStart"/>
      <w:r w:rsidRPr="00602867">
        <w:rPr>
          <w:rFonts w:cs="Arial"/>
          <w:lang w:val="fr-FR" w:eastAsia="ar-SA"/>
        </w:rPr>
        <w:t>unde</w:t>
      </w:r>
      <w:proofErr w:type="spellEnd"/>
      <w:r w:rsidRPr="00602867">
        <w:rPr>
          <w:rFonts w:cs="Arial"/>
          <w:lang w:val="fr-FR" w:eastAsia="ar-SA"/>
        </w:rPr>
        <w:t xml:space="preserve"> au </w:t>
      </w:r>
      <w:proofErr w:type="spellStart"/>
      <w:r w:rsidRPr="00602867">
        <w:rPr>
          <w:rFonts w:cs="Arial"/>
          <w:lang w:val="fr-FR" w:eastAsia="ar-SA"/>
        </w:rPr>
        <w:t>fost</w:t>
      </w:r>
      <w:proofErr w:type="spellEnd"/>
      <w:r w:rsidRPr="00602867">
        <w:rPr>
          <w:rFonts w:cs="Arial"/>
          <w:lang w:val="fr-FR" w:eastAsia="ar-SA"/>
        </w:rPr>
        <w:t xml:space="preserve"> </w:t>
      </w:r>
      <w:proofErr w:type="spellStart"/>
      <w:r w:rsidRPr="00602867">
        <w:rPr>
          <w:rFonts w:cs="Arial"/>
          <w:lang w:val="fr-FR" w:eastAsia="ar-SA"/>
        </w:rPr>
        <w:t>în</w:t>
      </w:r>
      <w:proofErr w:type="spellEnd"/>
      <w:r w:rsidRPr="00602867">
        <w:rPr>
          <w:rFonts w:cs="Arial"/>
          <w:lang w:val="fr-FR" w:eastAsia="ar-SA"/>
        </w:rPr>
        <w:t xml:space="preserve"> </w:t>
      </w:r>
      <w:proofErr w:type="spellStart"/>
      <w:r w:rsidRPr="00602867">
        <w:rPr>
          <w:rFonts w:cs="Arial"/>
          <w:lang w:val="fr-FR" w:eastAsia="ar-SA"/>
        </w:rPr>
        <w:t>creştere</w:t>
      </w:r>
      <w:proofErr w:type="spellEnd"/>
      <w:r w:rsidRPr="00602867">
        <w:rPr>
          <w:rFonts w:cs="Arial"/>
          <w:lang w:val="fr-FR" w:eastAsia="ar-SA"/>
        </w:rPr>
        <w:t xml:space="preserve"> </w:t>
      </w:r>
      <w:proofErr w:type="spellStart"/>
      <w:r w:rsidRPr="00602867">
        <w:rPr>
          <w:rFonts w:cs="Arial"/>
          <w:lang w:val="fr-FR" w:eastAsia="ar-SA"/>
        </w:rPr>
        <w:t>prin</w:t>
      </w:r>
      <w:proofErr w:type="spellEnd"/>
      <w:r w:rsidRPr="00602867">
        <w:rPr>
          <w:rFonts w:cs="Arial"/>
          <w:lang w:val="fr-FR" w:eastAsia="ar-SA"/>
        </w:rPr>
        <w:t xml:space="preserve"> </w:t>
      </w:r>
      <w:proofErr w:type="spellStart"/>
      <w:r w:rsidRPr="00602867">
        <w:rPr>
          <w:rFonts w:cs="Arial"/>
          <w:lang w:val="fr-FR" w:eastAsia="ar-SA"/>
        </w:rPr>
        <w:t>propagare</w:t>
      </w:r>
      <w:proofErr w:type="spellEnd"/>
      <w:r w:rsidRPr="00602867">
        <w:rPr>
          <w:rFonts w:cs="Arial"/>
          <w:lang w:val="fr-FR" w:eastAsia="ar-SA"/>
        </w:rPr>
        <w:t>.</w:t>
      </w:r>
    </w:p>
    <w:p w14:paraId="1080000E" w14:textId="77777777" w:rsidR="005850CE" w:rsidRPr="00602867" w:rsidRDefault="00523C7C" w:rsidP="00111930">
      <w:pPr>
        <w:spacing w:after="0" w:line="360" w:lineRule="auto"/>
        <w:ind w:left="1134" w:right="13"/>
        <w:rPr>
          <w:lang w:val="ro-RO"/>
        </w:rPr>
      </w:pPr>
      <w:r w:rsidRPr="00602867">
        <w:rPr>
          <w:rFonts w:cs="Arial"/>
          <w:color w:val="FF0000"/>
          <w:lang w:val="fr-FR" w:eastAsia="ar-SA"/>
        </w:rPr>
        <w:tab/>
      </w:r>
      <w:proofErr w:type="spellStart"/>
      <w:r w:rsidRPr="00602867">
        <w:rPr>
          <w:rFonts w:cs="Arial"/>
          <w:lang w:val="fr-FR"/>
        </w:rPr>
        <w:t>Debitele</w:t>
      </w:r>
      <w:proofErr w:type="spellEnd"/>
      <w:r w:rsidRPr="00602867">
        <w:rPr>
          <w:rFonts w:cs="Arial"/>
          <w:lang w:val="fr-FR"/>
        </w:rPr>
        <w:t xml:space="preserve"> se </w:t>
      </w:r>
      <w:proofErr w:type="spellStart"/>
      <w:r w:rsidRPr="00602867">
        <w:rPr>
          <w:rFonts w:cs="Arial"/>
          <w:lang w:val="fr-FR"/>
        </w:rPr>
        <w:t>situează</w:t>
      </w:r>
      <w:proofErr w:type="spellEnd"/>
      <w:r w:rsidR="00111930">
        <w:rPr>
          <w:rFonts w:cs="Arial"/>
          <w:lang w:val="fr-FR"/>
        </w:rPr>
        <w:t>,</w:t>
      </w:r>
      <w:r w:rsidRPr="00602867">
        <w:rPr>
          <w:rFonts w:cs="Arial"/>
          <w:lang w:val="fr-FR"/>
        </w:rPr>
        <w:t xml:space="preserve"> </w:t>
      </w:r>
      <w:proofErr w:type="spellStart"/>
      <w:r w:rsidRPr="00602867">
        <w:rPr>
          <w:rFonts w:cs="Arial"/>
          <w:lang w:val="fr-FR"/>
        </w:rPr>
        <w:t>în</w:t>
      </w:r>
      <w:proofErr w:type="spellEnd"/>
      <w:r w:rsidRPr="00602867">
        <w:rPr>
          <w:rFonts w:cs="Arial"/>
          <w:lang w:val="fr-FR"/>
        </w:rPr>
        <w:t xml:space="preserve"> </w:t>
      </w:r>
      <w:proofErr w:type="spellStart"/>
      <w:r w:rsidRPr="00602867">
        <w:rPr>
          <w:rFonts w:cs="Arial"/>
          <w:lang w:val="fr-FR"/>
        </w:rPr>
        <w:t>general</w:t>
      </w:r>
      <w:proofErr w:type="spellEnd"/>
      <w:r w:rsidR="00111930">
        <w:rPr>
          <w:rFonts w:cs="Arial"/>
          <w:lang w:val="fr-FR"/>
        </w:rPr>
        <w:t>,</w:t>
      </w:r>
      <w:r w:rsidRPr="00602867">
        <w:rPr>
          <w:rFonts w:cs="Arial"/>
          <w:lang w:val="fr-FR"/>
        </w:rPr>
        <w:t xml:space="preserve"> la </w:t>
      </w:r>
      <w:proofErr w:type="spellStart"/>
      <w:r w:rsidRPr="00602867">
        <w:rPr>
          <w:rFonts w:cs="Arial"/>
          <w:lang w:val="fr-FR"/>
        </w:rPr>
        <w:t>valori</w:t>
      </w:r>
      <w:proofErr w:type="spellEnd"/>
      <w:r w:rsidRPr="00602867">
        <w:rPr>
          <w:rFonts w:cs="Arial"/>
          <w:lang w:val="fr-FR"/>
        </w:rPr>
        <w:t xml:space="preserve"> </w:t>
      </w:r>
      <w:proofErr w:type="spellStart"/>
      <w:r w:rsidRPr="00602867">
        <w:rPr>
          <w:rFonts w:cs="Arial"/>
          <w:lang w:val="fr-FR"/>
        </w:rPr>
        <w:t>cuprinse</w:t>
      </w:r>
      <w:proofErr w:type="spellEnd"/>
      <w:r w:rsidRPr="00602867">
        <w:rPr>
          <w:rFonts w:cs="Arial"/>
          <w:lang w:val="fr-FR"/>
        </w:rPr>
        <w:t xml:space="preserve"> </w:t>
      </w:r>
      <w:proofErr w:type="spellStart"/>
      <w:r w:rsidRPr="00602867">
        <w:rPr>
          <w:rFonts w:cs="Arial"/>
          <w:lang w:val="fr-FR"/>
        </w:rPr>
        <w:t>între</w:t>
      </w:r>
      <w:proofErr w:type="spellEnd"/>
      <w:r w:rsidRPr="00602867">
        <w:rPr>
          <w:rFonts w:cs="Arial"/>
          <w:lang w:val="fr-FR"/>
        </w:rPr>
        <w:t xml:space="preserve"> 30-90% </w:t>
      </w:r>
      <w:proofErr w:type="spellStart"/>
      <w:r w:rsidRPr="00602867">
        <w:rPr>
          <w:rFonts w:cs="Arial"/>
          <w:lang w:val="fr-FR"/>
        </w:rPr>
        <w:t>din</w:t>
      </w:r>
      <w:proofErr w:type="spellEnd"/>
      <w:r w:rsidRPr="00602867">
        <w:rPr>
          <w:rFonts w:cs="Arial"/>
          <w:lang w:val="fr-FR"/>
        </w:rPr>
        <w:t xml:space="preserve"> </w:t>
      </w:r>
      <w:proofErr w:type="spellStart"/>
      <w:r w:rsidRPr="00602867">
        <w:rPr>
          <w:rFonts w:cs="Arial"/>
          <w:lang w:val="fr-FR"/>
        </w:rPr>
        <w:t>mediile</w:t>
      </w:r>
      <w:proofErr w:type="spellEnd"/>
      <w:r w:rsidRPr="00602867">
        <w:rPr>
          <w:rFonts w:cs="Arial"/>
          <w:lang w:val="fr-FR"/>
        </w:rPr>
        <w:t xml:space="preserve"> </w:t>
      </w:r>
      <w:proofErr w:type="spellStart"/>
      <w:r w:rsidRPr="00602867">
        <w:rPr>
          <w:rFonts w:cs="Arial"/>
          <w:lang w:val="fr-FR"/>
        </w:rPr>
        <w:t>multianuale</w:t>
      </w:r>
      <w:proofErr w:type="spellEnd"/>
      <w:r w:rsidRPr="00602867">
        <w:rPr>
          <w:rFonts w:cs="Arial"/>
          <w:lang w:val="fr-FR"/>
        </w:rPr>
        <w:t xml:space="preserve"> </w:t>
      </w:r>
      <w:proofErr w:type="spellStart"/>
      <w:r w:rsidRPr="00602867">
        <w:rPr>
          <w:rFonts w:cs="Arial"/>
          <w:lang w:val="fr-FR"/>
        </w:rPr>
        <w:t>lunare</w:t>
      </w:r>
      <w:proofErr w:type="spellEnd"/>
      <w:r w:rsidRPr="00602867">
        <w:rPr>
          <w:rFonts w:cs="Arial"/>
          <w:lang w:val="fr-FR"/>
        </w:rPr>
        <w:t xml:space="preserve">, mai mari (peste 100% </w:t>
      </w:r>
      <w:proofErr w:type="spellStart"/>
      <w:r w:rsidRPr="00602867">
        <w:rPr>
          <w:rFonts w:cs="Arial"/>
          <w:lang w:val="fr-FR"/>
        </w:rPr>
        <w:t>din</w:t>
      </w:r>
      <w:proofErr w:type="spellEnd"/>
      <w:r w:rsidRPr="00602867">
        <w:rPr>
          <w:rFonts w:cs="Arial"/>
          <w:lang w:val="fr-FR"/>
        </w:rPr>
        <w:t xml:space="preserve"> </w:t>
      </w:r>
      <w:proofErr w:type="spellStart"/>
      <w:r w:rsidRPr="00602867">
        <w:rPr>
          <w:rFonts w:cs="Arial"/>
          <w:lang w:val="fr-FR"/>
        </w:rPr>
        <w:t>normalele</w:t>
      </w:r>
      <w:proofErr w:type="spellEnd"/>
      <w:r w:rsidRPr="00602867">
        <w:rPr>
          <w:rFonts w:cs="Arial"/>
          <w:lang w:val="fr-FR"/>
        </w:rPr>
        <w:t xml:space="preserve"> </w:t>
      </w:r>
      <w:proofErr w:type="spellStart"/>
      <w:r w:rsidRPr="00602867">
        <w:rPr>
          <w:rFonts w:cs="Arial"/>
          <w:lang w:val="fr-FR"/>
        </w:rPr>
        <w:t>lunare</w:t>
      </w:r>
      <w:proofErr w:type="spellEnd"/>
      <w:r w:rsidRPr="00602867">
        <w:rPr>
          <w:rFonts w:cs="Arial"/>
          <w:lang w:val="fr-FR"/>
        </w:rPr>
        <w:t xml:space="preserve">) </w:t>
      </w:r>
      <w:proofErr w:type="spellStart"/>
      <w:r w:rsidRPr="00602867">
        <w:rPr>
          <w:rFonts w:cs="Arial"/>
          <w:lang w:val="fr-FR"/>
        </w:rPr>
        <w:t>pe</w:t>
      </w:r>
      <w:proofErr w:type="spellEnd"/>
      <w:r w:rsidRPr="00602867">
        <w:rPr>
          <w:rFonts w:cs="Arial"/>
          <w:lang w:val="fr-FR"/>
        </w:rPr>
        <w:t xml:space="preserve"> </w:t>
      </w:r>
      <w:proofErr w:type="spellStart"/>
      <w:r w:rsidRPr="00602867">
        <w:rPr>
          <w:rFonts w:cs="Arial"/>
          <w:lang w:val="fr-FR"/>
        </w:rPr>
        <w:t>cursul</w:t>
      </w:r>
      <w:proofErr w:type="spellEnd"/>
      <w:r w:rsidRPr="00602867">
        <w:rPr>
          <w:rFonts w:cs="Arial"/>
          <w:lang w:val="fr-FR"/>
        </w:rPr>
        <w:t xml:space="preserve"> </w:t>
      </w:r>
      <w:proofErr w:type="spellStart"/>
      <w:r w:rsidRPr="00602867">
        <w:rPr>
          <w:rFonts w:cs="Arial"/>
          <w:lang w:val="fr-FR"/>
        </w:rPr>
        <w:t>mijlociu</w:t>
      </w:r>
      <w:proofErr w:type="spellEnd"/>
      <w:r w:rsidRPr="00602867">
        <w:rPr>
          <w:rFonts w:cs="Arial"/>
          <w:lang w:val="fr-FR"/>
        </w:rPr>
        <w:t xml:space="preserve"> al </w:t>
      </w:r>
      <w:proofErr w:type="spellStart"/>
      <w:r w:rsidRPr="00602867">
        <w:rPr>
          <w:rFonts w:cs="Arial"/>
          <w:lang w:val="fr-FR"/>
        </w:rPr>
        <w:t>Siretului</w:t>
      </w:r>
      <w:proofErr w:type="spellEnd"/>
      <w:r w:rsidRPr="00602867">
        <w:rPr>
          <w:rFonts w:cs="Arial"/>
          <w:lang w:val="fr-FR"/>
        </w:rPr>
        <w:t xml:space="preserve"> </w:t>
      </w:r>
      <w:proofErr w:type="spellStart"/>
      <w:r w:rsidRPr="00602867">
        <w:rPr>
          <w:rFonts w:cs="Arial"/>
          <w:lang w:val="fr-FR" w:eastAsia="ar-SA"/>
        </w:rPr>
        <w:t>şi</w:t>
      </w:r>
      <w:proofErr w:type="spellEnd"/>
      <w:r w:rsidRPr="00602867">
        <w:rPr>
          <w:rFonts w:cs="Arial"/>
          <w:lang w:val="fr-FR" w:eastAsia="ar-SA"/>
        </w:rPr>
        <w:t xml:space="preserve"> mai </w:t>
      </w:r>
      <w:proofErr w:type="spellStart"/>
      <w:r w:rsidRPr="00602867">
        <w:rPr>
          <w:rFonts w:cs="Arial"/>
          <w:lang w:val="fr-FR" w:eastAsia="ar-SA"/>
        </w:rPr>
        <w:t>mici</w:t>
      </w:r>
      <w:proofErr w:type="spellEnd"/>
      <w:r w:rsidRPr="00602867">
        <w:rPr>
          <w:rFonts w:cs="Arial"/>
          <w:lang w:val="fr-FR" w:eastAsia="ar-SA"/>
        </w:rPr>
        <w:t xml:space="preserve"> (</w:t>
      </w:r>
      <w:proofErr w:type="spellStart"/>
      <w:r w:rsidRPr="00602867">
        <w:rPr>
          <w:rFonts w:cs="Arial"/>
          <w:lang w:val="fr-FR" w:eastAsia="ar-SA"/>
        </w:rPr>
        <w:t>sub</w:t>
      </w:r>
      <w:proofErr w:type="spellEnd"/>
      <w:r w:rsidRPr="00602867">
        <w:rPr>
          <w:rFonts w:cs="Arial"/>
          <w:lang w:val="fr-FR" w:eastAsia="ar-SA"/>
        </w:rPr>
        <w:t xml:space="preserve"> 30% </w:t>
      </w:r>
      <w:proofErr w:type="spellStart"/>
      <w:r w:rsidRPr="00602867">
        <w:rPr>
          <w:rFonts w:cs="Arial"/>
          <w:lang w:val="fr-FR" w:eastAsia="ar-SA"/>
        </w:rPr>
        <w:t>din</w:t>
      </w:r>
      <w:proofErr w:type="spellEnd"/>
      <w:r w:rsidRPr="00602867">
        <w:rPr>
          <w:rFonts w:cs="Arial"/>
          <w:lang w:val="fr-FR" w:eastAsia="ar-SA"/>
        </w:rPr>
        <w:t xml:space="preserve"> </w:t>
      </w:r>
      <w:proofErr w:type="spellStart"/>
      <w:r w:rsidRPr="00602867">
        <w:rPr>
          <w:rFonts w:cs="Arial"/>
          <w:lang w:val="fr-FR"/>
        </w:rPr>
        <w:t>normalele</w:t>
      </w:r>
      <w:proofErr w:type="spellEnd"/>
      <w:r w:rsidRPr="00602867">
        <w:rPr>
          <w:rFonts w:cs="Arial"/>
          <w:lang w:val="fr-FR"/>
        </w:rPr>
        <w:t xml:space="preserve"> </w:t>
      </w:r>
      <w:proofErr w:type="spellStart"/>
      <w:r w:rsidRPr="00602867">
        <w:rPr>
          <w:rFonts w:cs="Arial"/>
          <w:lang w:val="fr-FR"/>
        </w:rPr>
        <w:t>lunare</w:t>
      </w:r>
      <w:proofErr w:type="spellEnd"/>
      <w:r w:rsidRPr="00602867">
        <w:rPr>
          <w:rFonts w:cs="Arial"/>
          <w:lang w:val="fr-FR" w:eastAsia="ar-SA"/>
        </w:rPr>
        <w:t xml:space="preserve">) </w:t>
      </w:r>
      <w:proofErr w:type="spellStart"/>
      <w:r w:rsidRPr="00602867">
        <w:rPr>
          <w:rFonts w:cs="Arial"/>
          <w:lang w:val="fr-FR" w:eastAsia="ar-SA"/>
        </w:rPr>
        <w:t>pe</w:t>
      </w:r>
      <w:proofErr w:type="spellEnd"/>
      <w:r w:rsidRPr="00602867">
        <w:rPr>
          <w:rFonts w:cs="Arial"/>
          <w:lang w:val="fr-FR" w:eastAsia="ar-SA"/>
        </w:rPr>
        <w:t xml:space="preserve">: </w:t>
      </w:r>
      <w:proofErr w:type="spellStart"/>
      <w:r w:rsidRPr="00602867">
        <w:rPr>
          <w:rFonts w:cs="Arial"/>
          <w:lang w:val="fr-FR" w:eastAsia="ar-SA"/>
        </w:rPr>
        <w:t>Tur</w:t>
      </w:r>
      <w:proofErr w:type="spellEnd"/>
      <w:r w:rsidRPr="00602867">
        <w:rPr>
          <w:rFonts w:cs="Arial"/>
          <w:lang w:val="fr-FR" w:eastAsia="ar-SA"/>
        </w:rPr>
        <w:t xml:space="preserve">, </w:t>
      </w:r>
      <w:proofErr w:type="spellStart"/>
      <w:r w:rsidRPr="00602867">
        <w:rPr>
          <w:rFonts w:cs="Arial"/>
          <w:lang w:val="fr-FR" w:eastAsia="ar-SA"/>
        </w:rPr>
        <w:t>Bega</w:t>
      </w:r>
      <w:proofErr w:type="spellEnd"/>
      <w:r w:rsidRPr="00602867">
        <w:rPr>
          <w:rFonts w:cs="Arial"/>
          <w:lang w:val="fr-FR" w:eastAsia="ar-SA"/>
        </w:rPr>
        <w:t xml:space="preserve"> </w:t>
      </w:r>
      <w:proofErr w:type="spellStart"/>
      <w:r w:rsidRPr="00602867">
        <w:rPr>
          <w:rFonts w:cs="Arial"/>
          <w:lang w:val="fr-FR" w:eastAsia="ar-SA"/>
        </w:rPr>
        <w:t>Veche</w:t>
      </w:r>
      <w:proofErr w:type="spellEnd"/>
      <w:r w:rsidRPr="00602867">
        <w:rPr>
          <w:rFonts w:cs="Arial"/>
          <w:lang w:val="fr-FR" w:eastAsia="ar-SA"/>
        </w:rPr>
        <w:t xml:space="preserve">, </w:t>
      </w:r>
      <w:proofErr w:type="spellStart"/>
      <w:r w:rsidRPr="00602867">
        <w:rPr>
          <w:rFonts w:cs="Arial"/>
          <w:lang w:val="fr-FR" w:eastAsia="ar-SA"/>
        </w:rPr>
        <w:t>Moraviţa</w:t>
      </w:r>
      <w:proofErr w:type="spellEnd"/>
      <w:r w:rsidRPr="00602867">
        <w:rPr>
          <w:rFonts w:cs="Arial"/>
          <w:lang w:val="fr-FR" w:eastAsia="ar-SA"/>
        </w:rPr>
        <w:t xml:space="preserve">, </w:t>
      </w:r>
      <w:proofErr w:type="spellStart"/>
      <w:r w:rsidRPr="00602867">
        <w:rPr>
          <w:rFonts w:cs="Arial"/>
          <w:lang w:val="fr-FR" w:eastAsia="ar-SA"/>
        </w:rPr>
        <w:t>Jijia,Trotuş</w:t>
      </w:r>
      <w:proofErr w:type="spellEnd"/>
      <w:r w:rsidRPr="00602867">
        <w:rPr>
          <w:rFonts w:cs="Arial"/>
          <w:lang w:val="fr-FR" w:eastAsia="ar-SA"/>
        </w:rPr>
        <w:t xml:space="preserve">, Bârlad, </w:t>
      </w:r>
      <w:proofErr w:type="spellStart"/>
      <w:r w:rsidRPr="00602867">
        <w:rPr>
          <w:rFonts w:cs="Arial"/>
          <w:lang w:val="fr-FR" w:eastAsia="ar-SA"/>
        </w:rPr>
        <w:t>cursul</w:t>
      </w:r>
      <w:proofErr w:type="spellEnd"/>
      <w:r w:rsidRPr="00602867">
        <w:rPr>
          <w:rFonts w:cs="Arial"/>
          <w:lang w:val="fr-FR" w:eastAsia="ar-SA"/>
        </w:rPr>
        <w:t xml:space="preserve"> </w:t>
      </w:r>
      <w:proofErr w:type="spellStart"/>
      <w:r w:rsidRPr="00602867">
        <w:rPr>
          <w:rFonts w:cs="Arial"/>
          <w:lang w:val="fr-FR" w:eastAsia="ar-SA"/>
        </w:rPr>
        <w:t>inferior</w:t>
      </w:r>
      <w:proofErr w:type="spellEnd"/>
      <w:r w:rsidRPr="00602867">
        <w:rPr>
          <w:rFonts w:cs="Arial"/>
          <w:lang w:val="fr-FR" w:eastAsia="ar-SA"/>
        </w:rPr>
        <w:t xml:space="preserve"> al </w:t>
      </w:r>
      <w:proofErr w:type="spellStart"/>
      <w:r w:rsidRPr="00602867">
        <w:rPr>
          <w:rFonts w:cs="Arial"/>
          <w:lang w:val="fr-FR" w:eastAsia="ar-SA"/>
        </w:rPr>
        <w:t>Bistriței</w:t>
      </w:r>
      <w:proofErr w:type="spellEnd"/>
      <w:r w:rsidRPr="00602867">
        <w:rPr>
          <w:rFonts w:cs="Arial"/>
          <w:lang w:val="fr-FR" w:eastAsia="ar-SA"/>
        </w:rPr>
        <w:t xml:space="preserve">, </w:t>
      </w:r>
      <w:proofErr w:type="spellStart"/>
      <w:r w:rsidRPr="00602867">
        <w:rPr>
          <w:rFonts w:cs="Arial"/>
          <w:lang w:val="fr-FR" w:eastAsia="ar-SA"/>
        </w:rPr>
        <w:t>unii</w:t>
      </w:r>
      <w:proofErr w:type="spellEnd"/>
      <w:r w:rsidRPr="00602867">
        <w:rPr>
          <w:rFonts w:cs="Arial"/>
          <w:lang w:val="fr-FR" w:eastAsia="ar-SA"/>
        </w:rPr>
        <w:t xml:space="preserve"> </w:t>
      </w:r>
      <w:proofErr w:type="spellStart"/>
      <w:r w:rsidRPr="00602867">
        <w:rPr>
          <w:rFonts w:cs="Arial"/>
          <w:lang w:val="fr-FR" w:eastAsia="ar-SA"/>
        </w:rPr>
        <w:t>afluenţi</w:t>
      </w:r>
      <w:proofErr w:type="spellEnd"/>
      <w:r w:rsidRPr="00602867">
        <w:rPr>
          <w:rFonts w:cs="Arial"/>
          <w:lang w:val="fr-FR" w:eastAsia="ar-SA"/>
        </w:rPr>
        <w:t xml:space="preserve"> ai </w:t>
      </w:r>
      <w:proofErr w:type="spellStart"/>
      <w:r w:rsidRPr="00602867">
        <w:rPr>
          <w:rFonts w:cs="Arial"/>
          <w:lang w:val="fr-FR" w:eastAsia="ar-SA"/>
        </w:rPr>
        <w:t>Someșului</w:t>
      </w:r>
      <w:proofErr w:type="spellEnd"/>
      <w:r w:rsidRPr="00602867">
        <w:rPr>
          <w:rFonts w:cs="Arial"/>
          <w:lang w:val="fr-FR" w:eastAsia="ar-SA"/>
        </w:rPr>
        <w:t xml:space="preserve"> (</w:t>
      </w:r>
      <w:proofErr w:type="spellStart"/>
      <w:r w:rsidRPr="00602867">
        <w:rPr>
          <w:rFonts w:cs="Arial"/>
          <w:lang w:val="fr-FR" w:eastAsia="ar-SA"/>
        </w:rPr>
        <w:t>Fizeș</w:t>
      </w:r>
      <w:proofErr w:type="spellEnd"/>
      <w:r w:rsidRPr="00602867">
        <w:rPr>
          <w:rFonts w:cs="Arial"/>
          <w:lang w:val="fr-FR" w:eastAsia="ar-SA"/>
        </w:rPr>
        <w:t xml:space="preserve">, </w:t>
      </w:r>
      <w:proofErr w:type="spellStart"/>
      <w:r w:rsidRPr="00602867">
        <w:rPr>
          <w:rFonts w:cs="Arial"/>
          <w:lang w:val="fr-FR" w:eastAsia="ar-SA"/>
        </w:rPr>
        <w:t>Lăpuş</w:t>
      </w:r>
      <w:proofErr w:type="spellEnd"/>
      <w:r w:rsidRPr="00602867">
        <w:rPr>
          <w:rFonts w:cs="Arial"/>
          <w:lang w:val="fr-FR" w:eastAsia="ar-SA"/>
        </w:rPr>
        <w:t xml:space="preserve">, </w:t>
      </w:r>
      <w:proofErr w:type="spellStart"/>
      <w:r w:rsidRPr="00602867">
        <w:rPr>
          <w:rFonts w:cs="Arial"/>
          <w:lang w:val="fr-FR" w:eastAsia="ar-SA"/>
        </w:rPr>
        <w:t>Cavnic</w:t>
      </w:r>
      <w:proofErr w:type="spellEnd"/>
      <w:r w:rsidRPr="00602867">
        <w:rPr>
          <w:rFonts w:cs="Arial"/>
          <w:lang w:val="fr-FR" w:eastAsia="ar-SA"/>
        </w:rPr>
        <w:t xml:space="preserve">), </w:t>
      </w:r>
      <w:proofErr w:type="spellStart"/>
      <w:r w:rsidRPr="00602867">
        <w:rPr>
          <w:rFonts w:cs="Arial"/>
          <w:lang w:val="fr-FR" w:eastAsia="ar-SA"/>
        </w:rPr>
        <w:t>Mureșului</w:t>
      </w:r>
      <w:proofErr w:type="spellEnd"/>
      <w:r w:rsidRPr="00602867">
        <w:rPr>
          <w:rFonts w:cs="Arial"/>
          <w:lang w:val="fr-FR" w:eastAsia="ar-SA"/>
        </w:rPr>
        <w:t xml:space="preserve"> (</w:t>
      </w:r>
      <w:proofErr w:type="spellStart"/>
      <w:r w:rsidRPr="00602867">
        <w:rPr>
          <w:rFonts w:cs="Arial"/>
          <w:lang w:val="fr-FR" w:eastAsia="ar-SA"/>
        </w:rPr>
        <w:t>Luţ</w:t>
      </w:r>
      <w:proofErr w:type="spellEnd"/>
      <w:r w:rsidRPr="00602867">
        <w:rPr>
          <w:rFonts w:cs="Arial"/>
          <w:lang w:val="fr-FR" w:eastAsia="ar-SA"/>
        </w:rPr>
        <w:t xml:space="preserve">, </w:t>
      </w:r>
      <w:proofErr w:type="spellStart"/>
      <w:r w:rsidRPr="00602867">
        <w:rPr>
          <w:rFonts w:cs="Arial"/>
          <w:lang w:val="fr-FR" w:eastAsia="ar-SA"/>
        </w:rPr>
        <w:t>Comlod</w:t>
      </w:r>
      <w:proofErr w:type="spellEnd"/>
      <w:r w:rsidRPr="00602867">
        <w:rPr>
          <w:rFonts w:cs="Arial"/>
          <w:lang w:val="fr-FR" w:eastAsia="ar-SA"/>
        </w:rPr>
        <w:t xml:space="preserve">, </w:t>
      </w:r>
      <w:proofErr w:type="spellStart"/>
      <w:r w:rsidRPr="00602867">
        <w:rPr>
          <w:rFonts w:cs="Arial"/>
          <w:lang w:val="fr-FR" w:eastAsia="ar-SA"/>
        </w:rPr>
        <w:t>Feernic</w:t>
      </w:r>
      <w:proofErr w:type="spellEnd"/>
      <w:r w:rsidRPr="00602867">
        <w:rPr>
          <w:rFonts w:cs="Arial"/>
          <w:lang w:val="fr-FR" w:eastAsia="ar-SA"/>
        </w:rPr>
        <w:t xml:space="preserve">, </w:t>
      </w:r>
      <w:proofErr w:type="spellStart"/>
      <w:r w:rsidRPr="00602867">
        <w:rPr>
          <w:rFonts w:cs="Arial"/>
          <w:lang w:val="fr-FR" w:eastAsia="ar-SA"/>
        </w:rPr>
        <w:t>Vișa</w:t>
      </w:r>
      <w:proofErr w:type="spellEnd"/>
      <w:r w:rsidRPr="00602867">
        <w:rPr>
          <w:rFonts w:cs="Arial"/>
          <w:lang w:val="fr-FR" w:eastAsia="ar-SA"/>
        </w:rPr>
        <w:t xml:space="preserve">, </w:t>
      </w:r>
      <w:proofErr w:type="spellStart"/>
      <w:r w:rsidRPr="00602867">
        <w:rPr>
          <w:rFonts w:cs="Arial"/>
          <w:lang w:val="fr-FR" w:eastAsia="ar-SA"/>
        </w:rPr>
        <w:t>Domald</w:t>
      </w:r>
      <w:proofErr w:type="spellEnd"/>
      <w:r w:rsidRPr="00602867">
        <w:rPr>
          <w:rFonts w:cs="Arial"/>
          <w:lang w:val="fr-FR" w:eastAsia="ar-SA"/>
        </w:rPr>
        <w:t xml:space="preserve">, </w:t>
      </w:r>
      <w:proofErr w:type="spellStart"/>
      <w:r w:rsidRPr="00602867">
        <w:rPr>
          <w:rFonts w:cs="Arial"/>
          <w:lang w:val="fr-FR" w:eastAsia="ar-SA"/>
        </w:rPr>
        <w:t>Secaș</w:t>
      </w:r>
      <w:proofErr w:type="spellEnd"/>
      <w:r w:rsidRPr="00602867">
        <w:rPr>
          <w:rFonts w:cs="Arial"/>
          <w:lang w:val="fr-FR" w:eastAsia="ar-SA"/>
        </w:rPr>
        <w:t xml:space="preserve">, </w:t>
      </w:r>
      <w:proofErr w:type="spellStart"/>
      <w:r w:rsidRPr="00602867">
        <w:rPr>
          <w:rFonts w:cs="Arial"/>
          <w:lang w:val="fr-FR" w:eastAsia="ar-SA"/>
        </w:rPr>
        <w:t>Sebeș</w:t>
      </w:r>
      <w:proofErr w:type="spellEnd"/>
      <w:r w:rsidRPr="00602867">
        <w:rPr>
          <w:rFonts w:cs="Arial"/>
          <w:lang w:val="fr-FR" w:eastAsia="ar-SA"/>
        </w:rPr>
        <w:t xml:space="preserve">, </w:t>
      </w:r>
      <w:proofErr w:type="spellStart"/>
      <w:r w:rsidRPr="00602867">
        <w:rPr>
          <w:rFonts w:cs="Arial"/>
          <w:lang w:val="fr-FR" w:eastAsia="ar-SA"/>
        </w:rPr>
        <w:t>Râul</w:t>
      </w:r>
      <w:proofErr w:type="spellEnd"/>
      <w:r w:rsidRPr="00602867">
        <w:rPr>
          <w:rFonts w:cs="Arial"/>
          <w:lang w:val="fr-FR" w:eastAsia="ar-SA"/>
        </w:rPr>
        <w:t xml:space="preserve"> Mare),  </w:t>
      </w:r>
      <w:proofErr w:type="spellStart"/>
      <w:r w:rsidRPr="00602867">
        <w:rPr>
          <w:rFonts w:cs="Arial"/>
          <w:lang w:val="fr-FR" w:eastAsia="ar-SA"/>
        </w:rPr>
        <w:t>Jiului</w:t>
      </w:r>
      <w:proofErr w:type="spellEnd"/>
      <w:r w:rsidRPr="00602867">
        <w:rPr>
          <w:rFonts w:cs="Arial"/>
          <w:lang w:val="fr-FR" w:eastAsia="ar-SA"/>
        </w:rPr>
        <w:t xml:space="preserve"> (</w:t>
      </w:r>
      <w:proofErr w:type="spellStart"/>
      <w:r w:rsidRPr="00602867">
        <w:rPr>
          <w:rFonts w:cs="Arial"/>
          <w:lang w:val="fr-FR" w:eastAsia="ar-SA"/>
        </w:rPr>
        <w:t>Coşuştea</w:t>
      </w:r>
      <w:proofErr w:type="spellEnd"/>
      <w:r w:rsidRPr="00602867">
        <w:rPr>
          <w:rFonts w:cs="Arial"/>
          <w:lang w:val="fr-FR" w:eastAsia="ar-SA"/>
        </w:rPr>
        <w:t xml:space="preserve">, Amaradia), </w:t>
      </w:r>
      <w:proofErr w:type="spellStart"/>
      <w:r w:rsidRPr="00602867">
        <w:rPr>
          <w:rFonts w:cs="Arial"/>
          <w:lang w:val="fr-FR" w:eastAsia="ar-SA"/>
        </w:rPr>
        <w:t>Oltului</w:t>
      </w:r>
      <w:proofErr w:type="spellEnd"/>
      <w:r w:rsidRPr="00602867">
        <w:rPr>
          <w:rFonts w:cs="Arial"/>
          <w:lang w:val="fr-FR" w:eastAsia="ar-SA"/>
        </w:rPr>
        <w:t xml:space="preserve"> (</w:t>
      </w:r>
      <w:proofErr w:type="spellStart"/>
      <w:r w:rsidRPr="00602867">
        <w:rPr>
          <w:rFonts w:cs="Arial"/>
          <w:lang w:val="fr-FR" w:eastAsia="ar-SA"/>
        </w:rPr>
        <w:t>Ghimbășel</w:t>
      </w:r>
      <w:proofErr w:type="spellEnd"/>
      <w:r w:rsidRPr="00602867">
        <w:rPr>
          <w:rFonts w:cs="Arial"/>
          <w:lang w:val="fr-FR" w:eastAsia="ar-SA"/>
        </w:rPr>
        <w:t xml:space="preserve">, </w:t>
      </w:r>
      <w:proofErr w:type="spellStart"/>
      <w:r w:rsidRPr="00602867">
        <w:rPr>
          <w:rFonts w:cs="Arial"/>
          <w:lang w:val="fr-FR" w:eastAsia="ar-SA"/>
        </w:rPr>
        <w:t>Hârtibaciu</w:t>
      </w:r>
      <w:proofErr w:type="spellEnd"/>
      <w:r w:rsidRPr="00602867">
        <w:rPr>
          <w:rFonts w:cs="Arial"/>
          <w:lang w:val="fr-FR" w:eastAsia="ar-SA"/>
        </w:rPr>
        <w:t xml:space="preserve">, </w:t>
      </w:r>
      <w:proofErr w:type="spellStart"/>
      <w:r w:rsidRPr="00602867">
        <w:rPr>
          <w:rFonts w:cs="Arial"/>
          <w:lang w:val="fr-FR" w:eastAsia="ar-SA"/>
        </w:rPr>
        <w:t>Beica</w:t>
      </w:r>
      <w:proofErr w:type="spellEnd"/>
      <w:r w:rsidRPr="00602867">
        <w:rPr>
          <w:rFonts w:cs="Arial"/>
          <w:lang w:val="fr-FR" w:eastAsia="ar-SA"/>
        </w:rPr>
        <w:t xml:space="preserve">) </w:t>
      </w:r>
      <w:proofErr w:type="spellStart"/>
      <w:r w:rsidRPr="00602867">
        <w:rPr>
          <w:rFonts w:cs="Arial"/>
          <w:lang w:val="fr-FR" w:eastAsia="ar-SA"/>
        </w:rPr>
        <w:t>și</w:t>
      </w:r>
      <w:proofErr w:type="spellEnd"/>
      <w:r w:rsidRPr="00602867">
        <w:rPr>
          <w:rFonts w:cs="Arial"/>
          <w:lang w:val="fr-FR" w:eastAsia="ar-SA"/>
        </w:rPr>
        <w:t xml:space="preserve"> </w:t>
      </w:r>
      <w:proofErr w:type="spellStart"/>
      <w:r w:rsidRPr="00602867">
        <w:rPr>
          <w:rFonts w:cs="Arial"/>
          <w:lang w:val="fr-FR" w:eastAsia="ar-SA"/>
        </w:rPr>
        <w:t>Trotușului</w:t>
      </w:r>
      <w:proofErr w:type="spellEnd"/>
      <w:r w:rsidR="005850CE" w:rsidRPr="00602867">
        <w:rPr>
          <w:rFonts w:cs="Arial"/>
          <w:lang w:val="ro-RO" w:eastAsia="ar-SA"/>
        </w:rPr>
        <w:t>.</w:t>
      </w:r>
    </w:p>
    <w:p w14:paraId="198EC8AB" w14:textId="77777777" w:rsidR="005850CE" w:rsidRPr="00602867" w:rsidRDefault="005850CE" w:rsidP="00111930">
      <w:pPr>
        <w:spacing w:after="0" w:line="360" w:lineRule="auto"/>
        <w:ind w:left="1134" w:right="13"/>
        <w:rPr>
          <w:rFonts w:cs="Arial"/>
          <w:b/>
          <w:lang w:val="fr-FR"/>
        </w:rPr>
      </w:pPr>
      <w:proofErr w:type="spellStart"/>
      <w:r w:rsidRPr="00602867">
        <w:rPr>
          <w:rFonts w:cs="Arial"/>
          <w:lang w:val="fr-FR"/>
        </w:rPr>
        <w:t>Nivelurile</w:t>
      </w:r>
      <w:proofErr w:type="spellEnd"/>
      <w:r w:rsidRPr="00602867">
        <w:rPr>
          <w:rFonts w:cs="Arial"/>
          <w:lang w:val="fr-FR"/>
        </w:rPr>
        <w:t xml:space="preserve"> </w:t>
      </w:r>
      <w:proofErr w:type="spellStart"/>
      <w:r w:rsidRPr="00602867">
        <w:rPr>
          <w:rFonts w:cs="Arial"/>
          <w:lang w:val="fr-FR"/>
        </w:rPr>
        <w:t>pe</w:t>
      </w:r>
      <w:proofErr w:type="spellEnd"/>
      <w:r w:rsidRPr="00602867">
        <w:rPr>
          <w:rFonts w:cs="Arial"/>
          <w:lang w:val="fr-FR"/>
        </w:rPr>
        <w:t xml:space="preserve"> </w:t>
      </w:r>
      <w:proofErr w:type="spellStart"/>
      <w:r w:rsidRPr="00602867">
        <w:rPr>
          <w:rFonts w:cs="Arial"/>
          <w:lang w:val="fr-FR"/>
        </w:rPr>
        <w:t>râuri</w:t>
      </w:r>
      <w:proofErr w:type="spellEnd"/>
      <w:r w:rsidRPr="00602867">
        <w:rPr>
          <w:rFonts w:cs="Arial"/>
          <w:lang w:val="fr-FR"/>
        </w:rPr>
        <w:t xml:space="preserve"> la </w:t>
      </w:r>
      <w:proofErr w:type="spellStart"/>
      <w:r w:rsidRPr="00602867">
        <w:rPr>
          <w:rFonts w:cs="Arial"/>
          <w:lang w:val="fr-FR"/>
        </w:rPr>
        <w:t>stațiile</w:t>
      </w:r>
      <w:proofErr w:type="spellEnd"/>
      <w:r w:rsidRPr="00602867">
        <w:rPr>
          <w:rFonts w:cs="Arial"/>
          <w:lang w:val="fr-FR"/>
        </w:rPr>
        <w:t xml:space="preserve"> </w:t>
      </w:r>
      <w:proofErr w:type="spellStart"/>
      <w:r w:rsidRPr="00602867">
        <w:rPr>
          <w:rFonts w:cs="Arial"/>
          <w:lang w:val="fr-FR"/>
        </w:rPr>
        <w:t>hidrometrice</w:t>
      </w:r>
      <w:proofErr w:type="spellEnd"/>
      <w:r w:rsidRPr="00602867">
        <w:rPr>
          <w:rFonts w:cs="Arial"/>
          <w:lang w:val="fr-FR"/>
        </w:rPr>
        <w:t xml:space="preserve"> se </w:t>
      </w:r>
      <w:proofErr w:type="spellStart"/>
      <w:r w:rsidRPr="00602867">
        <w:rPr>
          <w:rFonts w:cs="Arial"/>
          <w:lang w:val="fr-FR"/>
        </w:rPr>
        <w:t>situează</w:t>
      </w:r>
      <w:proofErr w:type="spellEnd"/>
      <w:r w:rsidRPr="00602867">
        <w:rPr>
          <w:rFonts w:cs="Arial"/>
          <w:lang w:val="fr-FR"/>
        </w:rPr>
        <w:t xml:space="preserve"> </w:t>
      </w:r>
      <w:proofErr w:type="spellStart"/>
      <w:r w:rsidRPr="00602867">
        <w:rPr>
          <w:rFonts w:cs="Arial"/>
          <w:lang w:val="fr-FR"/>
        </w:rPr>
        <w:t>sub</w:t>
      </w:r>
      <w:proofErr w:type="spellEnd"/>
      <w:r w:rsidRPr="00602867">
        <w:rPr>
          <w:rFonts w:cs="Arial"/>
          <w:lang w:val="fr-FR"/>
        </w:rPr>
        <w:t xml:space="preserve"> </w:t>
      </w:r>
      <w:r w:rsidRPr="00602867">
        <w:rPr>
          <w:rFonts w:cs="Arial"/>
          <w:b/>
          <w:lang w:val="fr-FR"/>
        </w:rPr>
        <w:t>COTELE DE ATENȚIE.</w:t>
      </w:r>
    </w:p>
    <w:p w14:paraId="15B508B6" w14:textId="77777777" w:rsidR="005850CE" w:rsidRPr="00602867" w:rsidRDefault="005850CE" w:rsidP="00111930">
      <w:pPr>
        <w:spacing w:after="0" w:line="360" w:lineRule="auto"/>
        <w:ind w:left="1134" w:right="13"/>
        <w:rPr>
          <w:lang w:val="fr-FR"/>
        </w:rPr>
      </w:pPr>
    </w:p>
    <w:p w14:paraId="5D1BF79F" w14:textId="77777777" w:rsidR="008E19D6" w:rsidRPr="00602867" w:rsidRDefault="008E19D6" w:rsidP="00111930">
      <w:pPr>
        <w:spacing w:after="0" w:line="360" w:lineRule="auto"/>
        <w:ind w:left="1134" w:right="13"/>
        <w:rPr>
          <w:rFonts w:cs="Arial"/>
          <w:b/>
          <w:lang w:eastAsia="ar-SA"/>
        </w:rPr>
      </w:pPr>
      <w:proofErr w:type="spellStart"/>
      <w:r w:rsidRPr="00602867">
        <w:rPr>
          <w:rFonts w:cs="Arial"/>
          <w:b/>
          <w:lang w:eastAsia="ar-SA"/>
        </w:rPr>
        <w:t>Debitele</w:t>
      </w:r>
      <w:proofErr w:type="spellEnd"/>
      <w:r w:rsidRPr="00602867">
        <w:rPr>
          <w:rFonts w:cs="Arial"/>
          <w:b/>
          <w:lang w:eastAsia="ar-SA"/>
        </w:rPr>
        <w:t xml:space="preserve"> </w:t>
      </w:r>
      <w:proofErr w:type="spellStart"/>
      <w:r w:rsidRPr="00602867">
        <w:rPr>
          <w:rFonts w:cs="Arial"/>
          <w:b/>
          <w:lang w:eastAsia="ar-SA"/>
        </w:rPr>
        <w:t>vor</w:t>
      </w:r>
      <w:proofErr w:type="spellEnd"/>
      <w:r w:rsidRPr="00602867">
        <w:rPr>
          <w:rFonts w:cs="Arial"/>
          <w:b/>
          <w:lang w:eastAsia="ar-SA"/>
        </w:rPr>
        <w:t xml:space="preserve"> fi </w:t>
      </w:r>
      <w:proofErr w:type="spellStart"/>
      <w:r w:rsidRPr="00602867">
        <w:rPr>
          <w:rFonts w:cs="Arial"/>
          <w:b/>
          <w:lang w:eastAsia="ar-SA"/>
        </w:rPr>
        <w:t>relativ</w:t>
      </w:r>
      <w:proofErr w:type="spellEnd"/>
      <w:r w:rsidRPr="00602867">
        <w:rPr>
          <w:rFonts w:cs="Arial"/>
          <w:b/>
          <w:lang w:eastAsia="ar-SA"/>
        </w:rPr>
        <w:t xml:space="preserve"> </w:t>
      </w:r>
      <w:proofErr w:type="spellStart"/>
      <w:r w:rsidRPr="00602867">
        <w:rPr>
          <w:rFonts w:cs="Arial"/>
          <w:b/>
          <w:lang w:eastAsia="ar-SA"/>
        </w:rPr>
        <w:t>staţionare</w:t>
      </w:r>
      <w:proofErr w:type="spellEnd"/>
      <w:r w:rsidRPr="00602867">
        <w:rPr>
          <w:rFonts w:cs="Arial"/>
          <w:b/>
          <w:lang w:eastAsia="ar-SA"/>
        </w:rPr>
        <w:t>.</w:t>
      </w:r>
      <w:r w:rsidRPr="00602867">
        <w:rPr>
          <w:rFonts w:cs="Arial"/>
          <w:b/>
          <w:lang w:eastAsia="ar-SA"/>
        </w:rPr>
        <w:tab/>
      </w:r>
    </w:p>
    <w:p w14:paraId="14F76FDF" w14:textId="77777777" w:rsidR="005850CE" w:rsidRPr="00602867" w:rsidRDefault="005850CE" w:rsidP="00111930">
      <w:pPr>
        <w:spacing w:after="0" w:line="360" w:lineRule="auto"/>
        <w:ind w:left="1134" w:right="13"/>
        <w:rPr>
          <w:b/>
          <w:lang w:val="ro-RO"/>
        </w:rPr>
      </w:pPr>
      <w:r w:rsidRPr="00602867">
        <w:rPr>
          <w:lang w:val="ro-RO"/>
        </w:rPr>
        <w:t xml:space="preserve">Nivelurile pe râuri la stațiile hidrometrice se vor situa sub </w:t>
      </w:r>
      <w:r w:rsidRPr="00602867">
        <w:rPr>
          <w:b/>
          <w:lang w:val="ro-RO"/>
        </w:rPr>
        <w:t>COTELE DE ATENȚIE.</w:t>
      </w:r>
    </w:p>
    <w:p w14:paraId="738B8112" w14:textId="77777777" w:rsidR="005850CE" w:rsidRPr="00602867" w:rsidRDefault="005850CE" w:rsidP="00111930">
      <w:pPr>
        <w:spacing w:after="0" w:line="360" w:lineRule="auto"/>
        <w:ind w:left="1134" w:right="13"/>
        <w:rPr>
          <w:lang w:val="ro-RO"/>
        </w:rPr>
      </w:pPr>
    </w:p>
    <w:p w14:paraId="49E37F2F" w14:textId="77777777" w:rsidR="005850CE" w:rsidRPr="00602867" w:rsidRDefault="005850CE" w:rsidP="00111930">
      <w:pPr>
        <w:spacing w:after="0" w:line="360" w:lineRule="auto"/>
        <w:ind w:left="1134" w:right="13"/>
        <w:rPr>
          <w:b/>
          <w:u w:val="single"/>
          <w:lang w:val="ro-RO"/>
        </w:rPr>
      </w:pPr>
      <w:r w:rsidRPr="00602867">
        <w:rPr>
          <w:b/>
          <w:u w:val="single"/>
          <w:lang w:val="ro-RO"/>
        </w:rPr>
        <w:t>DUNĂRE</w:t>
      </w:r>
    </w:p>
    <w:p w14:paraId="3792FA6D" w14:textId="77777777" w:rsidR="005850CE" w:rsidRPr="00602867" w:rsidRDefault="005850CE" w:rsidP="00111930">
      <w:pPr>
        <w:spacing w:after="0" w:line="360" w:lineRule="auto"/>
        <w:ind w:left="1134" w:right="13"/>
        <w:rPr>
          <w:bCs/>
          <w:lang w:val="ro-RO"/>
        </w:rPr>
      </w:pPr>
      <w:r w:rsidRPr="00602867">
        <w:rPr>
          <w:bCs/>
          <w:lang w:val="ro-RO"/>
        </w:rPr>
        <w:t xml:space="preserve">Debitul la intrarea în ţară (secţiunea Baziaş) în intervalul </w:t>
      </w:r>
      <w:r w:rsidR="00EC53F5" w:rsidRPr="00602867">
        <w:rPr>
          <w:bCs/>
          <w:lang w:val="ro-RO"/>
        </w:rPr>
        <w:t>16</w:t>
      </w:r>
      <w:r w:rsidRPr="00602867">
        <w:rPr>
          <w:bCs/>
          <w:lang w:val="ro-RO"/>
        </w:rPr>
        <w:t>.1</w:t>
      </w:r>
      <w:r w:rsidR="00E064FA" w:rsidRPr="00602867">
        <w:rPr>
          <w:bCs/>
          <w:lang w:val="ro-RO"/>
        </w:rPr>
        <w:t>1</w:t>
      </w:r>
      <w:r w:rsidRPr="00602867">
        <w:rPr>
          <w:bCs/>
          <w:lang w:val="ro-RO"/>
        </w:rPr>
        <w:t xml:space="preserve">.2019 – </w:t>
      </w:r>
      <w:r w:rsidR="00EC53F5" w:rsidRPr="00602867">
        <w:rPr>
          <w:bCs/>
          <w:lang w:val="ro-RO"/>
        </w:rPr>
        <w:t>17</w:t>
      </w:r>
      <w:r w:rsidRPr="00602867">
        <w:rPr>
          <w:bCs/>
          <w:lang w:val="ro-RO"/>
        </w:rPr>
        <w:t xml:space="preserve">.11.2019 a fost </w:t>
      </w:r>
      <w:r w:rsidR="00474053" w:rsidRPr="00602867">
        <w:rPr>
          <w:bCs/>
          <w:lang w:val="ro-RO"/>
        </w:rPr>
        <w:t>staţionar</w:t>
      </w:r>
      <w:r w:rsidRPr="00602867">
        <w:rPr>
          <w:bCs/>
          <w:lang w:val="ro-RO"/>
        </w:rPr>
        <w:t xml:space="preserve">,  având  valoarea  de  </w:t>
      </w:r>
      <w:r w:rsidR="00474053" w:rsidRPr="00602867">
        <w:rPr>
          <w:bCs/>
          <w:lang w:val="ro-RO"/>
        </w:rPr>
        <w:t>45</w:t>
      </w:r>
      <w:r w:rsidR="008E19D6" w:rsidRPr="00602867">
        <w:rPr>
          <w:bCs/>
          <w:lang w:val="ro-RO"/>
        </w:rPr>
        <w:t>00</w:t>
      </w:r>
      <w:r w:rsidRPr="00602867">
        <w:rPr>
          <w:bCs/>
          <w:lang w:val="ro-RO"/>
        </w:rPr>
        <w:t xml:space="preserve">  m</w:t>
      </w:r>
      <w:r w:rsidRPr="00602867">
        <w:rPr>
          <w:bCs/>
          <w:sz w:val="28"/>
          <w:szCs w:val="28"/>
          <w:vertAlign w:val="superscript"/>
          <w:lang w:val="ro-RO"/>
        </w:rPr>
        <w:t>3</w:t>
      </w:r>
      <w:r w:rsidRPr="00602867">
        <w:rPr>
          <w:bCs/>
          <w:lang w:val="ro-RO"/>
        </w:rPr>
        <w:t xml:space="preserve">/s,  sub  media  multianuală a lunii </w:t>
      </w:r>
      <w:r w:rsidR="008E19D6" w:rsidRPr="00602867">
        <w:rPr>
          <w:bCs/>
          <w:lang w:val="ro-RO"/>
        </w:rPr>
        <w:t>noiembrie</w:t>
      </w:r>
      <w:r w:rsidRPr="00602867">
        <w:rPr>
          <w:bCs/>
          <w:lang w:val="ro-RO"/>
        </w:rPr>
        <w:t xml:space="preserve"> (</w:t>
      </w:r>
      <w:r w:rsidR="008E19D6" w:rsidRPr="00602867">
        <w:rPr>
          <w:bCs/>
          <w:lang w:val="ro-RO"/>
        </w:rPr>
        <w:t>4650</w:t>
      </w:r>
      <w:r w:rsidRPr="00602867">
        <w:rPr>
          <w:bCs/>
          <w:lang w:val="ro-RO"/>
        </w:rPr>
        <w:t xml:space="preserve"> m</w:t>
      </w:r>
      <w:r w:rsidRPr="00602867">
        <w:rPr>
          <w:bCs/>
          <w:vertAlign w:val="superscript"/>
          <w:lang w:val="ro-RO"/>
        </w:rPr>
        <w:t>3</w:t>
      </w:r>
      <w:r w:rsidRPr="00602867">
        <w:rPr>
          <w:bCs/>
          <w:lang w:val="ro-RO"/>
        </w:rPr>
        <w:t xml:space="preserve">/s).   </w:t>
      </w:r>
    </w:p>
    <w:p w14:paraId="1C9E04F6" w14:textId="77777777" w:rsidR="005850CE" w:rsidRPr="00602867" w:rsidRDefault="00474053" w:rsidP="00111930">
      <w:pPr>
        <w:spacing w:after="0" w:line="360" w:lineRule="auto"/>
        <w:ind w:left="1134" w:right="13"/>
        <w:rPr>
          <w:bCs/>
          <w:lang w:val="ro-RO"/>
        </w:rPr>
      </w:pPr>
      <w:r w:rsidRPr="00602867">
        <w:rPr>
          <w:bCs/>
          <w:lang w:val="ro-RO"/>
        </w:rPr>
        <w:t>În aval de Porţile de Fier, debitele au fost în scădere pe sectorul Gruia – Corabia și în creștere pe sectorul Tr. Măgurele – Tulcea</w:t>
      </w:r>
      <w:r w:rsidR="005850CE" w:rsidRPr="00602867">
        <w:rPr>
          <w:bCs/>
          <w:lang w:val="ro-RO"/>
        </w:rPr>
        <w:t>.</w:t>
      </w:r>
    </w:p>
    <w:p w14:paraId="75311147" w14:textId="77777777" w:rsidR="005850CE" w:rsidRPr="00602867" w:rsidRDefault="005850CE" w:rsidP="00111930">
      <w:pPr>
        <w:spacing w:after="0" w:line="360" w:lineRule="auto"/>
        <w:ind w:left="1134" w:right="13"/>
        <w:rPr>
          <w:bCs/>
          <w:lang w:val="ro-RO"/>
        </w:rPr>
      </w:pPr>
      <w:r w:rsidRPr="00602867">
        <w:rPr>
          <w:bCs/>
          <w:lang w:val="ro-RO"/>
        </w:rPr>
        <w:t>Debitul la intrarea în ţară (secţiunea Baziaş) va fi în</w:t>
      </w:r>
      <w:r w:rsidR="008E19D6" w:rsidRPr="00602867">
        <w:rPr>
          <w:bCs/>
          <w:lang w:val="ro-RO"/>
        </w:rPr>
        <w:t xml:space="preserve"> creştere</w:t>
      </w:r>
      <w:r w:rsidRPr="00602867">
        <w:rPr>
          <w:bCs/>
          <w:lang w:val="ro-RO"/>
        </w:rPr>
        <w:t xml:space="preserve"> (</w:t>
      </w:r>
      <w:r w:rsidR="00474053" w:rsidRPr="00602867">
        <w:rPr>
          <w:bCs/>
          <w:lang w:val="ro-RO"/>
        </w:rPr>
        <w:t>46</w:t>
      </w:r>
      <w:r w:rsidRPr="00602867">
        <w:rPr>
          <w:bCs/>
          <w:lang w:val="ro-RO"/>
        </w:rPr>
        <w:t>00 m</w:t>
      </w:r>
      <w:r w:rsidRPr="00602867">
        <w:rPr>
          <w:bCs/>
          <w:sz w:val="28"/>
          <w:szCs w:val="28"/>
          <w:vertAlign w:val="superscript"/>
          <w:lang w:val="ro-RO"/>
        </w:rPr>
        <w:t>3</w:t>
      </w:r>
      <w:r w:rsidRPr="00602867">
        <w:rPr>
          <w:bCs/>
          <w:lang w:val="ro-RO"/>
        </w:rPr>
        <w:t>/s).</w:t>
      </w:r>
    </w:p>
    <w:p w14:paraId="7670CEAB" w14:textId="77777777" w:rsidR="005850CE" w:rsidRPr="00602867" w:rsidRDefault="00474053" w:rsidP="00111930">
      <w:pPr>
        <w:spacing w:after="0" w:line="360" w:lineRule="auto"/>
        <w:ind w:left="1134" w:right="13"/>
        <w:rPr>
          <w:bCs/>
          <w:lang w:val="ro-RO"/>
        </w:rPr>
      </w:pPr>
      <w:r w:rsidRPr="00602867">
        <w:rPr>
          <w:color w:val="000000"/>
          <w:lang w:val="ro-RO"/>
        </w:rPr>
        <w:t>În aval de Porţile de Fier debitele vor fi în creştere pe sectoarele Gruia – Calafat şi Giurgiu – Tulcea şi în uşoară scădere pe sectorul Bechet – Zimnicea</w:t>
      </w:r>
      <w:r w:rsidR="005850CE" w:rsidRPr="00602867">
        <w:rPr>
          <w:bCs/>
          <w:lang w:val="ro-RO"/>
        </w:rPr>
        <w:t xml:space="preserve">. </w:t>
      </w:r>
    </w:p>
    <w:p w14:paraId="60B57C51" w14:textId="77777777" w:rsidR="005850CE" w:rsidRPr="00602867" w:rsidRDefault="005850CE" w:rsidP="00111930">
      <w:pPr>
        <w:spacing w:after="0" w:line="360" w:lineRule="auto"/>
        <w:ind w:left="1134" w:right="13"/>
        <w:rPr>
          <w:bCs/>
          <w:lang w:val="ro-RO"/>
        </w:rPr>
      </w:pPr>
    </w:p>
    <w:p w14:paraId="2D6F158E" w14:textId="77777777" w:rsidR="005850CE" w:rsidRPr="00602867" w:rsidRDefault="005850CE" w:rsidP="00111930">
      <w:pPr>
        <w:spacing w:line="360" w:lineRule="auto"/>
        <w:ind w:left="1134" w:right="13"/>
        <w:rPr>
          <w:b/>
          <w:spacing w:val="-2"/>
          <w:u w:val="single"/>
          <w:lang w:val="ro-RO"/>
        </w:rPr>
      </w:pPr>
      <w:r w:rsidRPr="00602867">
        <w:rPr>
          <w:b/>
          <w:spacing w:val="-2"/>
          <w:lang w:val="ro-RO"/>
        </w:rPr>
        <w:t>2.</w:t>
      </w:r>
      <w:r w:rsidRPr="00602867">
        <w:rPr>
          <w:bCs/>
          <w:spacing w:val="-2"/>
          <w:lang w:val="ro-RO"/>
        </w:rPr>
        <w:t xml:space="preserve"> </w:t>
      </w:r>
      <w:r w:rsidRPr="00602867">
        <w:rPr>
          <w:b/>
          <w:spacing w:val="-2"/>
          <w:u w:val="single"/>
          <w:lang w:val="ro-RO"/>
        </w:rPr>
        <w:t xml:space="preserve">Situația meteorologică în intervalul </w:t>
      </w:r>
      <w:r w:rsidR="00EC53F5" w:rsidRPr="00602867">
        <w:rPr>
          <w:b/>
          <w:spacing w:val="-2"/>
          <w:u w:val="single"/>
          <w:lang w:val="ro-RO"/>
        </w:rPr>
        <w:t>16</w:t>
      </w:r>
      <w:r w:rsidRPr="00602867">
        <w:rPr>
          <w:b/>
          <w:spacing w:val="-2"/>
          <w:u w:val="single"/>
          <w:lang w:val="ro-RO"/>
        </w:rPr>
        <w:t>.1</w:t>
      </w:r>
      <w:r w:rsidR="00E064FA" w:rsidRPr="00602867">
        <w:rPr>
          <w:b/>
          <w:spacing w:val="-2"/>
          <w:u w:val="single"/>
          <w:lang w:val="ro-RO"/>
        </w:rPr>
        <w:t>1</w:t>
      </w:r>
      <w:r w:rsidRPr="00602867">
        <w:rPr>
          <w:b/>
          <w:spacing w:val="-2"/>
          <w:u w:val="single"/>
          <w:lang w:val="ro-RO"/>
        </w:rPr>
        <w:t>.2019, ora 09.</w:t>
      </w:r>
      <w:r w:rsidRPr="00602867">
        <w:rPr>
          <w:b/>
          <w:spacing w:val="-2"/>
          <w:u w:val="single"/>
          <w:vertAlign w:val="superscript"/>
          <w:lang w:val="ro-RO"/>
        </w:rPr>
        <w:t>00</w:t>
      </w:r>
      <w:r w:rsidRPr="00602867">
        <w:rPr>
          <w:b/>
          <w:spacing w:val="-2"/>
          <w:u w:val="single"/>
          <w:lang w:val="ro-RO"/>
        </w:rPr>
        <w:t xml:space="preserve"> – </w:t>
      </w:r>
      <w:r w:rsidR="00EC53F5" w:rsidRPr="00602867">
        <w:rPr>
          <w:b/>
          <w:spacing w:val="-2"/>
          <w:u w:val="single"/>
          <w:lang w:val="ro-RO"/>
        </w:rPr>
        <w:t>17</w:t>
      </w:r>
      <w:r w:rsidRPr="00602867">
        <w:rPr>
          <w:b/>
          <w:spacing w:val="-2"/>
          <w:u w:val="single"/>
          <w:lang w:val="ro-RO"/>
        </w:rPr>
        <w:t>.11.2019, ora 06.</w:t>
      </w:r>
      <w:r w:rsidRPr="00602867">
        <w:rPr>
          <w:b/>
          <w:spacing w:val="-2"/>
          <w:u w:val="single"/>
          <w:vertAlign w:val="superscript"/>
          <w:lang w:val="ro-RO"/>
        </w:rPr>
        <w:t>00</w:t>
      </w:r>
    </w:p>
    <w:p w14:paraId="199AB22B" w14:textId="77777777" w:rsidR="005850CE" w:rsidRPr="00602867" w:rsidRDefault="005850CE" w:rsidP="00111930">
      <w:pPr>
        <w:tabs>
          <w:tab w:val="left" w:pos="720"/>
        </w:tabs>
        <w:spacing w:after="0" w:line="360" w:lineRule="auto"/>
        <w:ind w:left="1134" w:right="13"/>
        <w:rPr>
          <w:rFonts w:eastAsia="Times New Roman"/>
          <w:b/>
          <w:bCs/>
          <w:u w:val="single"/>
          <w:lang w:val="ro-RO"/>
        </w:rPr>
      </w:pPr>
      <w:r w:rsidRPr="00602867">
        <w:rPr>
          <w:rFonts w:eastAsia="Times New Roman"/>
          <w:b/>
          <w:bCs/>
          <w:u w:val="single"/>
          <w:lang w:val="ro-RO"/>
        </w:rPr>
        <w:t>ÎN ŢARĂ</w:t>
      </w:r>
    </w:p>
    <w:p w14:paraId="5EB1DD55" w14:textId="77777777" w:rsidR="005850CE" w:rsidRPr="00602867" w:rsidRDefault="00656A0C" w:rsidP="00111930">
      <w:pPr>
        <w:tabs>
          <w:tab w:val="left" w:pos="720"/>
        </w:tabs>
        <w:spacing w:after="0" w:line="360" w:lineRule="auto"/>
        <w:ind w:left="1134" w:right="13"/>
        <w:rPr>
          <w:rFonts w:eastAsia="Times New Roman" w:cs="Arial"/>
          <w:bCs/>
          <w:color w:val="000000"/>
          <w:lang w:val="ro-RO"/>
        </w:rPr>
      </w:pPr>
      <w:r w:rsidRPr="00602867">
        <w:rPr>
          <w:rFonts w:cs="Arial"/>
          <w:b/>
          <w:color w:val="000000"/>
          <w:lang w:val="ro-RO" w:eastAsia="en-GB"/>
        </w:rPr>
        <w:t xml:space="preserve">În zonele joase de relief din sudul și estul țării a fost nebulozitate joasă </w:t>
      </w:r>
      <w:r w:rsidRPr="00602867">
        <w:rPr>
          <w:rFonts w:cs="Arial"/>
          <w:color w:val="000000"/>
          <w:lang w:val="ro-RO" w:eastAsia="en-GB"/>
        </w:rPr>
        <w:t>sau ceață și pe arii restrânse burniță, care au persistat și au determinat valori termice în jurul celor caracteristice perioadei; excepție a făcut estul Munteniei și Dobrogea, unde la amiază cerul s-a degajat și temperaturile au fost cu mult mai ridicate decât mediile climatologice specifice datei. În restul teritoriului vremea a fost în general frumoasă și deosebit de caldă pentru această perioadă, cu cer variabil, iar ceața s-a format pe suprafețe mici, dimineața și noaptea, în Transilvania. Vântul a suflat slab și moderat, cu intensificări pe crestele Carpaților Meridionali unde rafalele au depășit ușor 70 km/h, iar la cote mai reduse și în regiunile vestice. Temperaturile maxime au fost cuprinse între 9 grade la Miercurea Ciuc și 22 de grade la Săcuieni, Holod și Fetești, iar la ora 06</w:t>
      </w:r>
      <w:r w:rsidR="00111930">
        <w:rPr>
          <w:rFonts w:cs="Arial"/>
          <w:color w:val="000000"/>
          <w:lang w:val="ro-RO" w:eastAsia="en-GB"/>
        </w:rPr>
        <w:t>.00</w:t>
      </w:r>
      <w:r w:rsidRPr="00602867">
        <w:rPr>
          <w:rFonts w:cs="Arial"/>
          <w:color w:val="000000"/>
          <w:lang w:val="ro-RO" w:eastAsia="en-GB"/>
        </w:rPr>
        <w:t xml:space="preserve"> se înregistrau 1 grad la Dej și Făgăraș și 16 grade la Constanța-dig, Dumbrăvița de Codru și Mangalia</w:t>
      </w:r>
      <w:r w:rsidR="005850CE" w:rsidRPr="00602867">
        <w:rPr>
          <w:rFonts w:eastAsia="Times New Roman" w:cs="Arial"/>
          <w:bCs/>
          <w:color w:val="000000"/>
          <w:lang w:val="ro-RO"/>
        </w:rPr>
        <w:t xml:space="preserve">. </w:t>
      </w:r>
    </w:p>
    <w:p w14:paraId="6884EB2E" w14:textId="77777777" w:rsidR="00AD0AAD" w:rsidRPr="00602867" w:rsidRDefault="00AD0AAD" w:rsidP="00111930">
      <w:pPr>
        <w:tabs>
          <w:tab w:val="left" w:pos="720"/>
        </w:tabs>
        <w:spacing w:after="0" w:line="360" w:lineRule="auto"/>
        <w:ind w:left="1134" w:right="13"/>
        <w:rPr>
          <w:rFonts w:eastAsia="Times New Roman" w:cs="Arial"/>
          <w:bCs/>
          <w:color w:val="000000"/>
          <w:lang w:val="ro-RO"/>
        </w:rPr>
      </w:pPr>
    </w:p>
    <w:p w14:paraId="4E3F33BA" w14:textId="77777777" w:rsidR="00656A0C" w:rsidRPr="00602867" w:rsidRDefault="00AD0AAD" w:rsidP="00111930">
      <w:pPr>
        <w:tabs>
          <w:tab w:val="left" w:pos="720"/>
        </w:tabs>
        <w:spacing w:after="0" w:line="360" w:lineRule="auto"/>
        <w:ind w:left="1134" w:right="13"/>
        <w:rPr>
          <w:rFonts w:eastAsia="Times New Roman" w:cs="Arial"/>
          <w:bCs/>
          <w:i/>
          <w:color w:val="000000"/>
          <w:lang w:val="ro-RO"/>
        </w:rPr>
      </w:pPr>
      <w:r w:rsidRPr="00602867">
        <w:rPr>
          <w:rFonts w:eastAsia="Times New Roman" w:cs="Arial"/>
          <w:bCs/>
          <w:color w:val="000000"/>
          <w:lang w:val="ro-RO"/>
        </w:rPr>
        <w:t xml:space="preserve">Observaţii: </w:t>
      </w:r>
      <w:r w:rsidRPr="00602867">
        <w:rPr>
          <w:rFonts w:eastAsia="Times New Roman" w:cs="Arial"/>
          <w:bCs/>
          <w:i/>
          <w:color w:val="000000"/>
          <w:lang w:val="ro-RO"/>
        </w:rPr>
        <w:t>de ieri dimineață de la ora 06</w:t>
      </w:r>
      <w:r w:rsidR="00111930">
        <w:rPr>
          <w:rFonts w:eastAsia="Times New Roman" w:cs="Arial"/>
          <w:bCs/>
          <w:i/>
          <w:color w:val="000000"/>
          <w:lang w:val="ro-RO"/>
        </w:rPr>
        <w:t>.00</w:t>
      </w:r>
      <w:r w:rsidRPr="00602867">
        <w:rPr>
          <w:rFonts w:eastAsia="Times New Roman" w:cs="Arial"/>
          <w:bCs/>
          <w:i/>
          <w:color w:val="000000"/>
          <w:lang w:val="ro-RO"/>
        </w:rPr>
        <w:t xml:space="preserve"> au fost în vigoare </w:t>
      </w:r>
      <w:r w:rsidR="00656A0C" w:rsidRPr="00602867">
        <w:rPr>
          <w:rFonts w:eastAsia="Times New Roman" w:cs="Arial"/>
          <w:bCs/>
          <w:i/>
          <w:color w:val="000000"/>
          <w:lang w:val="ro-RO"/>
        </w:rPr>
        <w:t>22 de mesaje pentru fenomene meteorologice periculoase imediate, emise după cum urmează:</w:t>
      </w:r>
    </w:p>
    <w:p w14:paraId="69B0559D" w14:textId="77777777" w:rsidR="00656A0C" w:rsidRPr="00602867" w:rsidRDefault="00656A0C" w:rsidP="00111930">
      <w:pPr>
        <w:tabs>
          <w:tab w:val="left" w:pos="720"/>
        </w:tabs>
        <w:spacing w:after="0" w:line="360" w:lineRule="auto"/>
        <w:ind w:left="1134" w:right="13"/>
        <w:rPr>
          <w:rFonts w:eastAsia="Times New Roman" w:cs="Arial"/>
          <w:bCs/>
          <w:i/>
          <w:color w:val="000000"/>
          <w:lang w:val="ro-RO"/>
        </w:rPr>
      </w:pPr>
      <w:r w:rsidRPr="00602867">
        <w:rPr>
          <w:rFonts w:eastAsia="Times New Roman" w:cs="Arial"/>
          <w:bCs/>
          <w:i/>
          <w:color w:val="000000"/>
          <w:lang w:val="ro-RO"/>
        </w:rPr>
        <w:t>- 8 de CNPM pentru Muntenia</w:t>
      </w:r>
    </w:p>
    <w:p w14:paraId="2CD14938" w14:textId="77777777" w:rsidR="00656A0C" w:rsidRPr="00602867" w:rsidRDefault="00656A0C" w:rsidP="00111930">
      <w:pPr>
        <w:tabs>
          <w:tab w:val="left" w:pos="720"/>
        </w:tabs>
        <w:spacing w:after="0" w:line="360" w:lineRule="auto"/>
        <w:ind w:left="1134" w:right="13"/>
        <w:rPr>
          <w:rFonts w:eastAsia="Times New Roman" w:cs="Arial"/>
          <w:bCs/>
          <w:i/>
          <w:color w:val="000000"/>
          <w:lang w:val="ro-RO"/>
        </w:rPr>
      </w:pPr>
      <w:r w:rsidRPr="00602867">
        <w:rPr>
          <w:rFonts w:eastAsia="Times New Roman" w:cs="Arial"/>
          <w:bCs/>
          <w:i/>
          <w:color w:val="000000"/>
          <w:lang w:val="ro-RO"/>
        </w:rPr>
        <w:t>- 4 emise de SRPV Bacău</w:t>
      </w:r>
    </w:p>
    <w:p w14:paraId="73F2B35F" w14:textId="77777777" w:rsidR="00656A0C" w:rsidRPr="00602867" w:rsidRDefault="00656A0C" w:rsidP="00111930">
      <w:pPr>
        <w:tabs>
          <w:tab w:val="left" w:pos="720"/>
        </w:tabs>
        <w:spacing w:after="0" w:line="360" w:lineRule="auto"/>
        <w:ind w:left="1134" w:right="13"/>
        <w:rPr>
          <w:rFonts w:eastAsia="Times New Roman" w:cs="Arial"/>
          <w:bCs/>
          <w:i/>
          <w:color w:val="000000"/>
          <w:lang w:val="ro-RO"/>
        </w:rPr>
      </w:pPr>
      <w:r w:rsidRPr="00602867">
        <w:rPr>
          <w:rFonts w:eastAsia="Times New Roman" w:cs="Arial"/>
          <w:bCs/>
          <w:i/>
          <w:color w:val="000000"/>
          <w:lang w:val="ro-RO"/>
        </w:rPr>
        <w:t>- 3 emise de SRPV Constanța, SRPV Craiova și SRPV Sibiu</w:t>
      </w:r>
    </w:p>
    <w:p w14:paraId="40D82F09" w14:textId="77777777" w:rsidR="00AD0AAD" w:rsidRPr="00602867" w:rsidRDefault="00656A0C" w:rsidP="00111930">
      <w:pPr>
        <w:tabs>
          <w:tab w:val="left" w:pos="720"/>
        </w:tabs>
        <w:spacing w:after="0" w:line="360" w:lineRule="auto"/>
        <w:ind w:left="1134" w:right="13"/>
        <w:rPr>
          <w:rFonts w:eastAsia="Times New Roman" w:cs="Arial"/>
          <w:bCs/>
          <w:i/>
          <w:color w:val="000000"/>
          <w:lang w:val="ro-RO"/>
        </w:rPr>
      </w:pPr>
      <w:r w:rsidRPr="00602867">
        <w:rPr>
          <w:rFonts w:eastAsia="Times New Roman" w:cs="Arial"/>
          <w:bCs/>
          <w:i/>
          <w:color w:val="000000"/>
          <w:lang w:val="ro-RO"/>
        </w:rPr>
        <w:t>- 1 emisă de SRPV Timișoara</w:t>
      </w:r>
      <w:r w:rsidR="00AD0AAD" w:rsidRPr="00602867">
        <w:rPr>
          <w:rFonts w:eastAsia="Times New Roman" w:cs="Arial"/>
          <w:bCs/>
          <w:i/>
          <w:color w:val="000000"/>
          <w:lang w:val="ro-RO"/>
        </w:rPr>
        <w:t>.</w:t>
      </w:r>
    </w:p>
    <w:p w14:paraId="409138EC" w14:textId="77777777" w:rsidR="005850CE" w:rsidRPr="00602867" w:rsidRDefault="005850CE" w:rsidP="00111930">
      <w:pPr>
        <w:tabs>
          <w:tab w:val="left" w:pos="720"/>
        </w:tabs>
        <w:spacing w:after="0" w:line="360" w:lineRule="auto"/>
        <w:ind w:left="1134" w:right="13"/>
        <w:rPr>
          <w:rFonts w:eastAsia="Times New Roman" w:cs="Arial"/>
          <w:bCs/>
          <w:color w:val="000000"/>
          <w:lang w:val="ro-RO"/>
        </w:rPr>
      </w:pPr>
    </w:p>
    <w:p w14:paraId="1E41889C" w14:textId="77777777" w:rsidR="005850CE" w:rsidRPr="00602867" w:rsidRDefault="005850CE" w:rsidP="00111930">
      <w:pPr>
        <w:tabs>
          <w:tab w:val="left" w:pos="720"/>
        </w:tabs>
        <w:spacing w:after="0" w:line="360" w:lineRule="auto"/>
        <w:ind w:left="1134" w:right="13"/>
        <w:rPr>
          <w:rFonts w:eastAsia="Times New Roman" w:cs="Arial"/>
          <w:b/>
          <w:bCs/>
          <w:color w:val="000000"/>
          <w:u w:val="single"/>
          <w:lang w:val="ro-RO"/>
        </w:rPr>
      </w:pPr>
      <w:r w:rsidRPr="00602867">
        <w:rPr>
          <w:rFonts w:eastAsia="Times New Roman" w:cs="Arial"/>
          <w:b/>
          <w:bCs/>
          <w:color w:val="000000"/>
          <w:u w:val="single"/>
          <w:lang w:val="ro-RO"/>
        </w:rPr>
        <w:t>LA BUCUREŞTI</w:t>
      </w:r>
    </w:p>
    <w:p w14:paraId="5322781A" w14:textId="77777777" w:rsidR="005850CE" w:rsidRPr="00602867" w:rsidRDefault="00656A0C" w:rsidP="00111930">
      <w:pPr>
        <w:tabs>
          <w:tab w:val="left" w:pos="630"/>
          <w:tab w:val="left" w:pos="720"/>
        </w:tabs>
        <w:spacing w:after="0" w:line="360" w:lineRule="auto"/>
        <w:ind w:left="1134" w:right="13"/>
        <w:rPr>
          <w:lang w:val="ro-RO"/>
        </w:rPr>
      </w:pPr>
      <w:r w:rsidRPr="00602867">
        <w:rPr>
          <w:rFonts w:cs="Arial"/>
          <w:b/>
          <w:color w:val="000000"/>
          <w:lang w:val="ro-RO" w:eastAsia="en-GB"/>
        </w:rPr>
        <w:t>Vremea a fost</w:t>
      </w:r>
      <w:r w:rsidR="00111930">
        <w:rPr>
          <w:rFonts w:cs="Arial"/>
          <w:b/>
          <w:color w:val="000000"/>
          <w:lang w:val="ro-RO" w:eastAsia="en-GB"/>
        </w:rPr>
        <w:t>,</w:t>
      </w:r>
      <w:r w:rsidRPr="00602867">
        <w:rPr>
          <w:rFonts w:cs="Arial"/>
          <w:b/>
          <w:color w:val="000000"/>
          <w:lang w:val="ro-RO" w:eastAsia="en-GB"/>
        </w:rPr>
        <w:t xml:space="preserve"> în general</w:t>
      </w:r>
      <w:r w:rsidR="00111930">
        <w:rPr>
          <w:rFonts w:cs="Arial"/>
          <w:b/>
          <w:color w:val="000000"/>
          <w:lang w:val="ro-RO" w:eastAsia="en-GB"/>
        </w:rPr>
        <w:t>,</w:t>
      </w:r>
      <w:r w:rsidRPr="00602867">
        <w:rPr>
          <w:rFonts w:cs="Arial"/>
          <w:b/>
          <w:color w:val="000000"/>
          <w:lang w:val="ro-RO" w:eastAsia="en-GB"/>
        </w:rPr>
        <w:t xml:space="preserve"> închisă</w:t>
      </w:r>
      <w:r w:rsidRPr="00602867">
        <w:rPr>
          <w:rFonts w:cs="Arial"/>
          <w:color w:val="000000"/>
          <w:lang w:val="ro-RO" w:eastAsia="en-GB"/>
        </w:rPr>
        <w:t xml:space="preserve"> cu ceață și trecător burniță, care au persistat în cea mai mare parte a intervalului, astfel încât valorile termice diurne s-au situat în jurul celor caracteristice perioadei. Vântul a sufla slab până la moderat. Temperatura maximă a fost de 11 grade la stația meteo Băneasa și 12 grade la Afumați și Filaret, iar la ora 06</w:t>
      </w:r>
      <w:r w:rsidR="00111930">
        <w:rPr>
          <w:rFonts w:cs="Arial"/>
          <w:color w:val="000000"/>
          <w:lang w:val="ro-RO" w:eastAsia="en-GB"/>
        </w:rPr>
        <w:t>.00</w:t>
      </w:r>
      <w:r w:rsidRPr="00602867">
        <w:rPr>
          <w:rFonts w:cs="Arial"/>
          <w:color w:val="000000"/>
          <w:lang w:val="ro-RO" w:eastAsia="en-GB"/>
        </w:rPr>
        <w:t xml:space="preserve"> se înregistrau 11 grade la toate stațiile meteo</w:t>
      </w:r>
      <w:r w:rsidR="005850CE" w:rsidRPr="00602867">
        <w:rPr>
          <w:lang w:val="ro-RO"/>
        </w:rPr>
        <w:t>.</w:t>
      </w:r>
    </w:p>
    <w:p w14:paraId="6C665675" w14:textId="77777777" w:rsidR="005850CE" w:rsidRPr="00602867" w:rsidRDefault="005850CE" w:rsidP="00111930">
      <w:pPr>
        <w:tabs>
          <w:tab w:val="left" w:pos="630"/>
          <w:tab w:val="left" w:pos="720"/>
        </w:tabs>
        <w:spacing w:after="0" w:line="360" w:lineRule="auto"/>
        <w:ind w:left="1134" w:right="13"/>
        <w:rPr>
          <w:b/>
          <w:lang w:val="ro-RO"/>
        </w:rPr>
      </w:pPr>
    </w:p>
    <w:p w14:paraId="2D0FBE9E" w14:textId="77777777" w:rsidR="005850CE" w:rsidRPr="00602867" w:rsidRDefault="005850CE" w:rsidP="00111930">
      <w:pPr>
        <w:tabs>
          <w:tab w:val="left" w:pos="630"/>
          <w:tab w:val="left" w:pos="720"/>
        </w:tabs>
        <w:spacing w:line="360" w:lineRule="auto"/>
        <w:ind w:left="1134" w:right="13"/>
        <w:rPr>
          <w:b/>
          <w:u w:val="single"/>
          <w:lang w:val="ro-RO"/>
        </w:rPr>
      </w:pPr>
      <w:r w:rsidRPr="00602867">
        <w:rPr>
          <w:b/>
          <w:lang w:val="ro-RO"/>
        </w:rPr>
        <w:t xml:space="preserve">3. </w:t>
      </w:r>
      <w:r w:rsidRPr="00602867">
        <w:rPr>
          <w:b/>
          <w:u w:val="single"/>
          <w:lang w:val="ro-RO"/>
        </w:rPr>
        <w:t xml:space="preserve">Prognoza meteorologică în intervalul </w:t>
      </w:r>
      <w:r w:rsidR="00EC53F5" w:rsidRPr="00602867">
        <w:rPr>
          <w:b/>
          <w:u w:val="single"/>
          <w:lang w:val="ro-RO"/>
        </w:rPr>
        <w:t>17</w:t>
      </w:r>
      <w:r w:rsidRPr="00602867">
        <w:rPr>
          <w:b/>
          <w:u w:val="single"/>
          <w:lang w:val="ro-RO"/>
        </w:rPr>
        <w:t>.11.2019, ora 09.</w:t>
      </w:r>
      <w:r w:rsidRPr="00602867">
        <w:rPr>
          <w:b/>
          <w:u w:val="single"/>
          <w:vertAlign w:val="superscript"/>
          <w:lang w:val="ro-RO"/>
        </w:rPr>
        <w:t>00</w:t>
      </w:r>
      <w:r w:rsidRPr="00602867">
        <w:rPr>
          <w:b/>
          <w:u w:val="single"/>
          <w:lang w:val="ro-RO"/>
        </w:rPr>
        <w:t xml:space="preserve"> – </w:t>
      </w:r>
      <w:r w:rsidR="00EC53F5" w:rsidRPr="00602867">
        <w:rPr>
          <w:b/>
          <w:u w:val="single"/>
          <w:lang w:val="ro-RO"/>
        </w:rPr>
        <w:t>18</w:t>
      </w:r>
      <w:r w:rsidRPr="00602867">
        <w:rPr>
          <w:b/>
          <w:u w:val="single"/>
          <w:lang w:val="ro-RO"/>
        </w:rPr>
        <w:t>.11.2019, ora 09.</w:t>
      </w:r>
      <w:r w:rsidRPr="00602867">
        <w:rPr>
          <w:b/>
          <w:u w:val="single"/>
          <w:vertAlign w:val="superscript"/>
          <w:lang w:val="ro-RO"/>
        </w:rPr>
        <w:t>00</w:t>
      </w:r>
    </w:p>
    <w:p w14:paraId="50106D78" w14:textId="77777777" w:rsidR="005850CE" w:rsidRPr="00602867" w:rsidRDefault="005850CE" w:rsidP="00111930">
      <w:pPr>
        <w:tabs>
          <w:tab w:val="left" w:pos="630"/>
          <w:tab w:val="left" w:pos="720"/>
        </w:tabs>
        <w:spacing w:after="0" w:line="360" w:lineRule="auto"/>
        <w:ind w:left="1134" w:right="13"/>
        <w:rPr>
          <w:b/>
          <w:u w:val="single"/>
          <w:lang w:val="ro-RO"/>
        </w:rPr>
      </w:pPr>
      <w:r w:rsidRPr="00602867">
        <w:rPr>
          <w:b/>
          <w:u w:val="single"/>
          <w:lang w:val="ro-RO"/>
        </w:rPr>
        <w:t>ÎN ŢARĂ</w:t>
      </w:r>
    </w:p>
    <w:p w14:paraId="214465AB" w14:textId="77777777" w:rsidR="005850CE" w:rsidRPr="00602867" w:rsidRDefault="00656A0C" w:rsidP="00111930">
      <w:pPr>
        <w:tabs>
          <w:tab w:val="left" w:pos="720"/>
        </w:tabs>
        <w:spacing w:after="0" w:line="360" w:lineRule="auto"/>
        <w:ind w:left="1134" w:right="13"/>
        <w:rPr>
          <w:rFonts w:cs="Arial"/>
          <w:color w:val="000000"/>
          <w:lang w:val="ro-RO" w:eastAsia="en-GB"/>
        </w:rPr>
      </w:pPr>
      <w:r w:rsidRPr="00602867">
        <w:rPr>
          <w:rFonts w:cs="Arial"/>
          <w:b/>
          <w:color w:val="000000"/>
          <w:lang w:val="ro-RO" w:eastAsia="en-GB"/>
        </w:rPr>
        <w:t>Valorile de temperatură se vor situa peste cele normale</w:t>
      </w:r>
      <w:r w:rsidRPr="00602867">
        <w:rPr>
          <w:rFonts w:cs="Arial"/>
          <w:color w:val="000000"/>
          <w:lang w:val="ro-RO" w:eastAsia="en-GB"/>
        </w:rPr>
        <w:t xml:space="preserve"> în a doua jumătate a lunii noiembrie în cea mai mare parte a țării, dar îndeosebi în vest, nord-vest și centru, unde cerul va fi variabil. În </w:t>
      </w:r>
      <w:r w:rsidRPr="00602867">
        <w:rPr>
          <w:rFonts w:cs="Arial"/>
          <w:color w:val="000000"/>
          <w:lang w:val="ro-RO" w:eastAsia="en-GB"/>
        </w:rPr>
        <w:lastRenderedPageBreak/>
        <w:t>sudul și în estul teritoriului, mai ales în zonele joase, nebulozitatea va fi persistentă în special în prima parte a zilei și din nou seara și noaptea când local se va semnala și ceață și izolat burniță sau ploi slabe. În orele dimineților ceața se va forma pe spații mici și în regiunile intracarpatice, cu precădere pe văi și în depresiuni. Vântul va sufla slab și moderat, cu intensificări la munte, cu viteze mai mari pe crestele Carpaților Meridionali unde rafalele vor depăși 80...90 km/h, în sudul Banatului, iar trecător și la cote reduse și în celelalte zone. Temperaturile maxime se vor încadra între 12 și 21 de grade, iar cele minime în general între 3 și 13 grade</w:t>
      </w:r>
      <w:r w:rsidR="00AD0AAD" w:rsidRPr="00602867">
        <w:rPr>
          <w:rFonts w:cs="Arial"/>
          <w:color w:val="000000"/>
          <w:lang w:val="ro-RO" w:eastAsia="en-GB"/>
        </w:rPr>
        <w:t>.</w:t>
      </w:r>
    </w:p>
    <w:p w14:paraId="57FD1920" w14:textId="77777777" w:rsidR="00656A0C" w:rsidRPr="00602867" w:rsidRDefault="00656A0C" w:rsidP="00111930">
      <w:pPr>
        <w:tabs>
          <w:tab w:val="left" w:pos="720"/>
        </w:tabs>
        <w:spacing w:after="0" w:line="360" w:lineRule="auto"/>
        <w:ind w:left="1134" w:right="13"/>
        <w:rPr>
          <w:rFonts w:eastAsia="Times New Roman"/>
          <w:bCs/>
          <w:lang w:val="ro-RO"/>
        </w:rPr>
      </w:pPr>
    </w:p>
    <w:p w14:paraId="23B9CFD2" w14:textId="77777777" w:rsidR="005850CE" w:rsidRPr="00602867" w:rsidRDefault="005850CE" w:rsidP="00111930">
      <w:pPr>
        <w:tabs>
          <w:tab w:val="left" w:pos="720"/>
        </w:tabs>
        <w:spacing w:after="0" w:line="360" w:lineRule="auto"/>
        <w:ind w:left="1134" w:right="13"/>
        <w:rPr>
          <w:rFonts w:eastAsia="Times New Roman"/>
          <w:b/>
          <w:bCs/>
          <w:u w:val="single"/>
          <w:lang w:val="ro-RO"/>
        </w:rPr>
      </w:pPr>
      <w:r w:rsidRPr="00602867">
        <w:rPr>
          <w:rFonts w:eastAsia="Times New Roman"/>
          <w:b/>
          <w:bCs/>
          <w:u w:val="single"/>
          <w:lang w:val="ro-RO"/>
        </w:rPr>
        <w:t>LA BUCUREŞTI</w:t>
      </w:r>
    </w:p>
    <w:p w14:paraId="2A66740C" w14:textId="77777777" w:rsidR="005850CE" w:rsidRDefault="00656A0C" w:rsidP="00111930">
      <w:pPr>
        <w:tabs>
          <w:tab w:val="left" w:pos="720"/>
        </w:tabs>
        <w:spacing w:after="0" w:line="360" w:lineRule="auto"/>
        <w:ind w:left="1134" w:right="13"/>
        <w:rPr>
          <w:rFonts w:eastAsia="Times New Roman"/>
          <w:bCs/>
          <w:lang w:val="ro-RO"/>
        </w:rPr>
      </w:pPr>
      <w:r w:rsidRPr="00602867">
        <w:rPr>
          <w:rFonts w:cs="Arial"/>
          <w:b/>
          <w:color w:val="000000"/>
          <w:lang w:val="ro-RO" w:eastAsia="en-GB"/>
        </w:rPr>
        <w:t xml:space="preserve">Nebulozitatea joasă va persista </w:t>
      </w:r>
      <w:r w:rsidRPr="00602867">
        <w:rPr>
          <w:rFonts w:cs="Arial"/>
          <w:color w:val="000000"/>
          <w:lang w:val="ro-RO" w:eastAsia="en-GB"/>
        </w:rPr>
        <w:t>în cea mai mare parte a intervalului, iar dimineața și noaptea se va semnala ceață și posibil burniță. Vântul va sufla slab și moderat. Valorile termice vor fi în continuare mai ridicate decât cele specifice perioadei, cu o maximă de 14...15 grade și o minimă de 9...10 grade</w:t>
      </w:r>
      <w:r w:rsidR="005850CE" w:rsidRPr="00602867">
        <w:rPr>
          <w:rFonts w:eastAsia="Times New Roman"/>
          <w:bCs/>
          <w:lang w:val="ro-RO"/>
        </w:rPr>
        <w:t>.</w:t>
      </w:r>
    </w:p>
    <w:p w14:paraId="377EB226" w14:textId="77777777" w:rsidR="005850CE" w:rsidRPr="00602867" w:rsidRDefault="005850CE" w:rsidP="00111930">
      <w:pPr>
        <w:tabs>
          <w:tab w:val="left" w:pos="720"/>
        </w:tabs>
        <w:spacing w:after="0" w:line="360" w:lineRule="auto"/>
        <w:ind w:left="1134" w:right="13"/>
        <w:rPr>
          <w:rFonts w:eastAsia="Times New Roman"/>
          <w:bCs/>
          <w:lang w:val="ro-RO"/>
        </w:rPr>
      </w:pPr>
    </w:p>
    <w:p w14:paraId="128521B7" w14:textId="77777777" w:rsidR="005850CE" w:rsidRPr="00602867" w:rsidRDefault="005850CE" w:rsidP="00111930">
      <w:pPr>
        <w:numPr>
          <w:ilvl w:val="0"/>
          <w:numId w:val="1"/>
        </w:numPr>
        <w:tabs>
          <w:tab w:val="left" w:pos="720"/>
        </w:tabs>
        <w:spacing w:line="360" w:lineRule="auto"/>
        <w:ind w:left="1134" w:right="13" w:firstLine="0"/>
        <w:rPr>
          <w:rFonts w:eastAsia="Times New Roman"/>
          <w:b/>
          <w:bCs/>
          <w:i/>
          <w:u w:val="single"/>
          <w:lang w:val="ro-RO"/>
        </w:rPr>
      </w:pPr>
      <w:r w:rsidRPr="00602867">
        <w:rPr>
          <w:rFonts w:eastAsia="Times New Roman"/>
          <w:b/>
          <w:bCs/>
          <w:i/>
          <w:u w:val="single"/>
          <w:lang w:val="ro-RO"/>
        </w:rPr>
        <w:t>CALITATEA APELOR</w:t>
      </w:r>
    </w:p>
    <w:p w14:paraId="186B2F04" w14:textId="77777777" w:rsidR="005850CE" w:rsidRPr="00602867" w:rsidRDefault="005850CE" w:rsidP="00111930">
      <w:pPr>
        <w:spacing w:after="0" w:line="360" w:lineRule="auto"/>
        <w:ind w:left="1134"/>
        <w:rPr>
          <w:b/>
          <w:bCs/>
          <w:lang w:val="ro-RO"/>
        </w:rPr>
      </w:pPr>
      <w:r w:rsidRPr="00602867">
        <w:rPr>
          <w:b/>
          <w:bCs/>
          <w:lang w:val="ro-RO"/>
        </w:rPr>
        <w:t>2.1. Pe fluviul Dunărea</w:t>
      </w:r>
    </w:p>
    <w:p w14:paraId="62F77582" w14:textId="77777777" w:rsidR="00E064FA" w:rsidRPr="00602867" w:rsidRDefault="00E064FA" w:rsidP="00111930">
      <w:pPr>
        <w:spacing w:after="0" w:line="360" w:lineRule="auto"/>
        <w:ind w:left="414" w:firstLine="720"/>
        <w:rPr>
          <w:lang w:val="it-IT"/>
        </w:rPr>
      </w:pPr>
      <w:r w:rsidRPr="00602867">
        <w:rPr>
          <w:lang w:val="it-IT"/>
        </w:rPr>
        <w:t>Nu au fost semnalate evenimente deosebite.</w:t>
      </w:r>
    </w:p>
    <w:p w14:paraId="4A63D9E3" w14:textId="77777777" w:rsidR="005850CE" w:rsidRPr="00602867" w:rsidRDefault="005850CE" w:rsidP="00111930">
      <w:pPr>
        <w:spacing w:after="0" w:line="360" w:lineRule="auto"/>
        <w:ind w:left="1080"/>
        <w:rPr>
          <w:lang w:val="it-IT"/>
        </w:rPr>
      </w:pPr>
    </w:p>
    <w:p w14:paraId="73AAB540" w14:textId="77777777" w:rsidR="005850CE" w:rsidRPr="00602867" w:rsidRDefault="005850CE" w:rsidP="00111930">
      <w:pPr>
        <w:spacing w:after="0" w:line="360" w:lineRule="auto"/>
        <w:ind w:left="1134"/>
        <w:rPr>
          <w:b/>
          <w:bCs/>
          <w:lang w:val="ro-RO"/>
        </w:rPr>
      </w:pPr>
      <w:r w:rsidRPr="00602867">
        <w:rPr>
          <w:b/>
          <w:bCs/>
          <w:lang w:val="ro-RO"/>
        </w:rPr>
        <w:t>2.2.Pe râurile interioare</w:t>
      </w:r>
    </w:p>
    <w:p w14:paraId="76F845A4" w14:textId="77777777" w:rsidR="0055339B" w:rsidRPr="00602867" w:rsidRDefault="0055339B" w:rsidP="00111930">
      <w:pPr>
        <w:spacing w:after="0" w:line="360" w:lineRule="auto"/>
        <w:ind w:left="1170"/>
        <w:rPr>
          <w:lang w:val="it-IT"/>
        </w:rPr>
      </w:pPr>
      <w:r w:rsidRPr="00602867">
        <w:rPr>
          <w:b/>
          <w:lang w:val="it-IT"/>
        </w:rPr>
        <w:t>SGA Suceava</w:t>
      </w:r>
      <w:r w:rsidRPr="00602867">
        <w:rPr>
          <w:lang w:val="it-IT"/>
        </w:rPr>
        <w:t xml:space="preserve"> revine cu informaţii referitoare la poluare accidentală </w:t>
      </w:r>
      <w:r w:rsidR="00111930">
        <w:rPr>
          <w:lang w:val="it-IT"/>
        </w:rPr>
        <w:t>la</w:t>
      </w:r>
      <w:r w:rsidRPr="00602867">
        <w:rPr>
          <w:lang w:val="it-IT"/>
        </w:rPr>
        <w:t xml:space="preserve"> 15.11.2019, de pe râul Dorna, mal drept (amonte 300 m pod pietonal), în Municipiul Vatra Dornei, judeţul Suceava, unde se deversează apă cu miros de detergent dintr-o conductă aparţinând ACET Vatra Dornei, prin care se deversa apă urât mirositoare de culoare neagră, în râul Dorna;</w:t>
      </w:r>
    </w:p>
    <w:p w14:paraId="2D94AC46" w14:textId="77777777" w:rsidR="0055339B" w:rsidRPr="00602867" w:rsidRDefault="0055339B" w:rsidP="00111930">
      <w:pPr>
        <w:spacing w:after="0" w:line="360" w:lineRule="auto"/>
        <w:ind w:left="1170"/>
        <w:rPr>
          <w:lang w:val="it-IT"/>
        </w:rPr>
      </w:pPr>
      <w:r w:rsidRPr="00602867">
        <w:rPr>
          <w:lang w:val="it-IT"/>
        </w:rPr>
        <w:t xml:space="preserve">Măsuri: </w:t>
      </w:r>
    </w:p>
    <w:p w14:paraId="3BA1D179" w14:textId="77777777" w:rsidR="00414404" w:rsidRPr="00602867" w:rsidRDefault="00414404" w:rsidP="00111930">
      <w:pPr>
        <w:spacing w:after="0" w:line="360" w:lineRule="auto"/>
        <w:ind w:left="1170"/>
        <w:rPr>
          <w:lang w:val="it-IT"/>
        </w:rPr>
      </w:pPr>
      <w:r w:rsidRPr="00602867">
        <w:rPr>
          <w:lang w:val="it-IT"/>
        </w:rPr>
        <w:t>- s-a dispus măsura de blindare urgentă a ambelor guri de evacuare în termen de 12 zile.</w:t>
      </w:r>
    </w:p>
    <w:p w14:paraId="49EDD2D7" w14:textId="77777777" w:rsidR="0055339B" w:rsidRPr="00602867" w:rsidRDefault="0055339B" w:rsidP="00111930">
      <w:pPr>
        <w:spacing w:after="0" w:line="360" w:lineRule="auto"/>
        <w:ind w:left="1170"/>
        <w:rPr>
          <w:lang w:val="it-IT"/>
        </w:rPr>
      </w:pPr>
      <w:r w:rsidRPr="00602867">
        <w:rPr>
          <w:lang w:val="it-IT"/>
        </w:rPr>
        <w:t>- au fost prelevate probe de apă care fost analizate în cadrul Laboratorului SGA Suceava,</w:t>
      </w:r>
      <w:r w:rsidR="00414404" w:rsidRPr="00602867">
        <w:rPr>
          <w:lang w:val="it-IT"/>
        </w:rPr>
        <w:t xml:space="preserve"> î</w:t>
      </w:r>
      <w:r w:rsidRPr="00602867">
        <w:rPr>
          <w:lang w:val="it-IT"/>
        </w:rPr>
        <w:t>n urm</w:t>
      </w:r>
      <w:r w:rsidR="00414404" w:rsidRPr="00602867">
        <w:rPr>
          <w:lang w:val="it-IT"/>
        </w:rPr>
        <w:t>ătoarele secţ</w:t>
      </w:r>
      <w:r w:rsidRPr="00602867">
        <w:rPr>
          <w:lang w:val="it-IT"/>
        </w:rPr>
        <w:t xml:space="preserve">iuni:  </w:t>
      </w:r>
    </w:p>
    <w:p w14:paraId="43BE71AC" w14:textId="77777777" w:rsidR="0055339B" w:rsidRPr="00602867" w:rsidRDefault="00414404" w:rsidP="00111930">
      <w:pPr>
        <w:spacing w:after="0" w:line="360" w:lineRule="auto"/>
        <w:ind w:left="1170"/>
        <w:rPr>
          <w:lang w:val="it-IT"/>
        </w:rPr>
      </w:pPr>
      <w:r w:rsidRPr="00602867">
        <w:rPr>
          <w:lang w:val="it-IT"/>
        </w:rPr>
        <w:t xml:space="preserve">     1. Râ</w:t>
      </w:r>
      <w:r w:rsidR="0055339B" w:rsidRPr="00602867">
        <w:rPr>
          <w:lang w:val="it-IT"/>
        </w:rPr>
        <w:t>u Dorna - 1 km aval evacuare dren mal drept (zona C</w:t>
      </w:r>
      <w:r w:rsidRPr="00602867">
        <w:rPr>
          <w:lang w:val="it-IT"/>
        </w:rPr>
        <w:t>ă</w:t>
      </w:r>
      <w:r w:rsidR="0055339B" w:rsidRPr="00602867">
        <w:rPr>
          <w:lang w:val="it-IT"/>
        </w:rPr>
        <w:t>lim</w:t>
      </w:r>
      <w:r w:rsidRPr="00602867">
        <w:rPr>
          <w:lang w:val="it-IT"/>
        </w:rPr>
        <w:t>ă</w:t>
      </w:r>
      <w:r w:rsidR="0055339B" w:rsidRPr="00602867">
        <w:rPr>
          <w:lang w:val="it-IT"/>
        </w:rPr>
        <w:t>nel), ora 12.40/15.11.2019;</w:t>
      </w:r>
    </w:p>
    <w:p w14:paraId="7C1BBF14" w14:textId="77777777" w:rsidR="0055339B" w:rsidRPr="00602867" w:rsidRDefault="00414404" w:rsidP="00111930">
      <w:pPr>
        <w:spacing w:after="0" w:line="360" w:lineRule="auto"/>
        <w:ind w:left="1170"/>
        <w:rPr>
          <w:lang w:val="it-IT"/>
        </w:rPr>
      </w:pPr>
      <w:r w:rsidRPr="00602867">
        <w:rPr>
          <w:lang w:val="it-IT"/>
        </w:rPr>
        <w:t xml:space="preserve">     2. Râ</w:t>
      </w:r>
      <w:r w:rsidR="0055339B" w:rsidRPr="00602867">
        <w:rPr>
          <w:lang w:val="it-IT"/>
        </w:rPr>
        <w:t>u Dorna - 1 km aval gur</w:t>
      </w:r>
      <w:r w:rsidRPr="00602867">
        <w:rPr>
          <w:lang w:val="it-IT"/>
        </w:rPr>
        <w:t>ă</w:t>
      </w:r>
      <w:r w:rsidR="0055339B" w:rsidRPr="00602867">
        <w:rPr>
          <w:lang w:val="it-IT"/>
        </w:rPr>
        <w:t xml:space="preserve"> de evacuare (d=1000 mm) mal drept (zona Federa</w:t>
      </w:r>
      <w:r w:rsidRPr="00602867">
        <w:rPr>
          <w:lang w:val="it-IT"/>
        </w:rPr>
        <w:t>ţ</w:t>
      </w:r>
      <w:r w:rsidR="0055339B" w:rsidRPr="00602867">
        <w:rPr>
          <w:lang w:val="it-IT"/>
        </w:rPr>
        <w:t xml:space="preserve">iei Agricole de munte), ora 13.00/15.11.2019.             </w:t>
      </w:r>
    </w:p>
    <w:p w14:paraId="4F7E5C2C" w14:textId="77777777" w:rsidR="0055339B" w:rsidRPr="00602867" w:rsidRDefault="0055339B" w:rsidP="00111930">
      <w:pPr>
        <w:spacing w:after="0" w:line="360" w:lineRule="auto"/>
        <w:ind w:left="1170"/>
        <w:rPr>
          <w:lang w:val="it-IT"/>
        </w:rPr>
      </w:pPr>
      <w:r w:rsidRPr="00602867">
        <w:rPr>
          <w:lang w:val="it-IT"/>
        </w:rPr>
        <w:t xml:space="preserve">     </w:t>
      </w:r>
    </w:p>
    <w:tbl>
      <w:tblPr>
        <w:tblStyle w:val="TableGrid"/>
        <w:tblW w:w="0" w:type="auto"/>
        <w:tblInd w:w="1075" w:type="dxa"/>
        <w:tblLook w:val="04A0" w:firstRow="1" w:lastRow="0" w:firstColumn="1" w:lastColumn="0" w:noHBand="0" w:noVBand="1"/>
      </w:tblPr>
      <w:tblGrid>
        <w:gridCol w:w="1062"/>
        <w:gridCol w:w="953"/>
        <w:gridCol w:w="1115"/>
        <w:gridCol w:w="1115"/>
        <w:gridCol w:w="718"/>
        <w:gridCol w:w="1277"/>
        <w:gridCol w:w="830"/>
        <w:gridCol w:w="824"/>
        <w:gridCol w:w="1794"/>
      </w:tblGrid>
      <w:tr w:rsidR="005D0B3C" w:rsidRPr="00602867" w14:paraId="58430D59" w14:textId="77777777" w:rsidTr="0055339B">
        <w:tc>
          <w:tcPr>
            <w:tcW w:w="1018" w:type="dxa"/>
          </w:tcPr>
          <w:p w14:paraId="3DA2F234" w14:textId="77777777" w:rsidR="0055339B" w:rsidRPr="00602867" w:rsidRDefault="005D0B3C" w:rsidP="00111930">
            <w:pPr>
              <w:spacing w:after="0" w:line="360" w:lineRule="auto"/>
              <w:ind w:left="0"/>
              <w:rPr>
                <w:lang w:val="it-IT"/>
              </w:rPr>
            </w:pPr>
            <w:r>
              <w:rPr>
                <w:lang w:val="it-IT"/>
              </w:rPr>
              <w:lastRenderedPageBreak/>
              <w:t>Secţiune</w:t>
            </w:r>
          </w:p>
        </w:tc>
        <w:tc>
          <w:tcPr>
            <w:tcW w:w="951" w:type="dxa"/>
          </w:tcPr>
          <w:p w14:paraId="2F329626" w14:textId="77777777" w:rsidR="0055339B" w:rsidRPr="00602867" w:rsidRDefault="0055339B" w:rsidP="00111930">
            <w:pPr>
              <w:spacing w:after="0" w:line="360" w:lineRule="auto"/>
              <w:ind w:left="0"/>
              <w:rPr>
                <w:lang w:val="it-IT"/>
              </w:rPr>
            </w:pPr>
            <w:r w:rsidRPr="00602867">
              <w:rPr>
                <w:lang w:val="it-IT"/>
              </w:rPr>
              <w:t>pH</w:t>
            </w:r>
          </w:p>
        </w:tc>
        <w:tc>
          <w:tcPr>
            <w:tcW w:w="1112" w:type="dxa"/>
          </w:tcPr>
          <w:p w14:paraId="42B700CD" w14:textId="77777777" w:rsidR="005D0B3C" w:rsidRDefault="005D0B3C" w:rsidP="00111930">
            <w:pPr>
              <w:spacing w:after="0" w:line="360" w:lineRule="auto"/>
              <w:ind w:left="0"/>
              <w:rPr>
                <w:lang w:val="it-IT"/>
              </w:rPr>
            </w:pPr>
            <w:r>
              <w:rPr>
                <w:lang w:val="it-IT"/>
              </w:rPr>
              <w:t>Oxigen</w:t>
            </w:r>
          </w:p>
          <w:p w14:paraId="01A69FE1" w14:textId="77777777" w:rsidR="0055339B" w:rsidRPr="00602867" w:rsidRDefault="0055339B" w:rsidP="00111930">
            <w:pPr>
              <w:spacing w:after="0" w:line="360" w:lineRule="auto"/>
              <w:ind w:left="0"/>
              <w:rPr>
                <w:lang w:val="it-IT"/>
              </w:rPr>
            </w:pPr>
            <w:r w:rsidRPr="00602867">
              <w:rPr>
                <w:lang w:val="it-IT"/>
              </w:rPr>
              <w:t xml:space="preserve">dizolvat   </w:t>
            </w:r>
          </w:p>
        </w:tc>
        <w:tc>
          <w:tcPr>
            <w:tcW w:w="1112" w:type="dxa"/>
          </w:tcPr>
          <w:p w14:paraId="70502153" w14:textId="77777777" w:rsidR="0055339B" w:rsidRPr="00602867" w:rsidRDefault="0055339B" w:rsidP="00111930">
            <w:pPr>
              <w:spacing w:after="0" w:line="360" w:lineRule="auto"/>
              <w:ind w:left="0"/>
              <w:rPr>
                <w:lang w:val="it-IT"/>
              </w:rPr>
            </w:pPr>
            <w:r w:rsidRPr="00602867">
              <w:rPr>
                <w:lang w:val="it-IT"/>
              </w:rPr>
              <w:t xml:space="preserve">CCO-Cr     </w:t>
            </w:r>
          </w:p>
        </w:tc>
        <w:tc>
          <w:tcPr>
            <w:tcW w:w="716" w:type="dxa"/>
          </w:tcPr>
          <w:p w14:paraId="4D1B5BE6" w14:textId="77777777" w:rsidR="0055339B" w:rsidRPr="00602867" w:rsidRDefault="0055339B" w:rsidP="00111930">
            <w:pPr>
              <w:spacing w:after="0" w:line="360" w:lineRule="auto"/>
              <w:ind w:left="0"/>
              <w:rPr>
                <w:lang w:val="it-IT"/>
              </w:rPr>
            </w:pPr>
            <w:r w:rsidRPr="00602867">
              <w:rPr>
                <w:lang w:val="it-IT"/>
              </w:rPr>
              <w:t xml:space="preserve">Mat. susp.   </w:t>
            </w:r>
          </w:p>
        </w:tc>
        <w:tc>
          <w:tcPr>
            <w:tcW w:w="1274" w:type="dxa"/>
          </w:tcPr>
          <w:p w14:paraId="2DA15767" w14:textId="77777777" w:rsidR="0055339B" w:rsidRPr="00602867" w:rsidRDefault="0055339B" w:rsidP="00111930">
            <w:pPr>
              <w:spacing w:after="0" w:line="360" w:lineRule="auto"/>
              <w:ind w:left="0"/>
              <w:rPr>
                <w:lang w:val="it-IT"/>
              </w:rPr>
            </w:pPr>
            <w:r w:rsidRPr="00602867">
              <w:rPr>
                <w:lang w:val="it-IT"/>
              </w:rPr>
              <w:t>Conductiv.</w:t>
            </w:r>
          </w:p>
        </w:tc>
        <w:tc>
          <w:tcPr>
            <w:tcW w:w="828" w:type="dxa"/>
          </w:tcPr>
          <w:p w14:paraId="21A2E3E2" w14:textId="77777777" w:rsidR="0055339B" w:rsidRPr="00602867" w:rsidRDefault="0055339B" w:rsidP="00111930">
            <w:pPr>
              <w:spacing w:after="0" w:line="360" w:lineRule="auto"/>
              <w:ind w:left="0"/>
              <w:rPr>
                <w:lang w:val="it-IT"/>
              </w:rPr>
            </w:pPr>
            <w:r w:rsidRPr="00602867">
              <w:rPr>
                <w:lang w:val="it-IT"/>
              </w:rPr>
              <w:t xml:space="preserve">Azot total  </w:t>
            </w:r>
          </w:p>
        </w:tc>
        <w:tc>
          <w:tcPr>
            <w:tcW w:w="822" w:type="dxa"/>
          </w:tcPr>
          <w:p w14:paraId="010D2A4D" w14:textId="77777777" w:rsidR="0055339B" w:rsidRPr="00602867" w:rsidRDefault="0055339B" w:rsidP="00111930">
            <w:pPr>
              <w:spacing w:after="0" w:line="360" w:lineRule="auto"/>
              <w:ind w:left="0"/>
              <w:rPr>
                <w:lang w:val="it-IT"/>
              </w:rPr>
            </w:pPr>
            <w:r w:rsidRPr="00602867">
              <w:rPr>
                <w:lang w:val="it-IT"/>
              </w:rPr>
              <w:t xml:space="preserve">Fosfor total  </w:t>
            </w:r>
          </w:p>
        </w:tc>
        <w:tc>
          <w:tcPr>
            <w:tcW w:w="1855" w:type="dxa"/>
          </w:tcPr>
          <w:p w14:paraId="711C6D3D" w14:textId="77777777" w:rsidR="0055339B" w:rsidRPr="00602867" w:rsidRDefault="0055339B" w:rsidP="00111930">
            <w:pPr>
              <w:spacing w:after="0" w:line="360" w:lineRule="auto"/>
              <w:ind w:left="246"/>
              <w:jc w:val="left"/>
              <w:rPr>
                <w:lang w:val="it-IT"/>
              </w:rPr>
            </w:pPr>
            <w:r w:rsidRPr="00602867">
              <w:rPr>
                <w:lang w:val="it-IT"/>
              </w:rPr>
              <w:t>Agen</w:t>
            </w:r>
            <w:r w:rsidR="00414404" w:rsidRPr="00602867">
              <w:rPr>
                <w:lang w:val="it-IT"/>
              </w:rPr>
              <w:t>ţ</w:t>
            </w:r>
            <w:r w:rsidRPr="00602867">
              <w:rPr>
                <w:lang w:val="it-IT"/>
              </w:rPr>
              <w:t>i de supraf</w:t>
            </w:r>
            <w:r w:rsidR="00414404" w:rsidRPr="00602867">
              <w:rPr>
                <w:lang w:val="it-IT"/>
              </w:rPr>
              <w:t>aţă</w:t>
            </w:r>
            <w:r w:rsidRPr="00602867">
              <w:rPr>
                <w:lang w:val="it-IT"/>
              </w:rPr>
              <w:t xml:space="preserve"> anionici (detergen</w:t>
            </w:r>
            <w:r w:rsidR="00414404" w:rsidRPr="00602867">
              <w:rPr>
                <w:lang w:val="it-IT"/>
              </w:rPr>
              <w:t>ţ</w:t>
            </w:r>
            <w:r w:rsidRPr="00602867">
              <w:rPr>
                <w:lang w:val="it-IT"/>
              </w:rPr>
              <w:t>i)</w:t>
            </w:r>
          </w:p>
          <w:p w14:paraId="6A97AFE0" w14:textId="77777777" w:rsidR="0055339B" w:rsidRPr="00602867" w:rsidRDefault="0055339B" w:rsidP="00111930">
            <w:pPr>
              <w:spacing w:after="0" w:line="360" w:lineRule="auto"/>
              <w:ind w:left="0"/>
              <w:jc w:val="left"/>
              <w:rPr>
                <w:lang w:val="it-IT"/>
              </w:rPr>
            </w:pPr>
          </w:p>
        </w:tc>
      </w:tr>
      <w:tr w:rsidR="00414404" w:rsidRPr="00602867" w14:paraId="7D36E062" w14:textId="77777777" w:rsidTr="0055339B">
        <w:tc>
          <w:tcPr>
            <w:tcW w:w="1018" w:type="dxa"/>
          </w:tcPr>
          <w:p w14:paraId="1F63FB88" w14:textId="77777777" w:rsidR="0055339B" w:rsidRPr="00602867" w:rsidRDefault="0055339B" w:rsidP="00111930">
            <w:pPr>
              <w:spacing w:after="0" w:line="360" w:lineRule="auto"/>
              <w:ind w:left="0"/>
              <w:rPr>
                <w:lang w:val="it-IT"/>
              </w:rPr>
            </w:pPr>
            <w:r w:rsidRPr="00602867">
              <w:rPr>
                <w:lang w:val="it-IT"/>
              </w:rPr>
              <w:t>Unit. măsură</w:t>
            </w:r>
          </w:p>
        </w:tc>
        <w:tc>
          <w:tcPr>
            <w:tcW w:w="951" w:type="dxa"/>
          </w:tcPr>
          <w:p w14:paraId="59B54EF8" w14:textId="77777777" w:rsidR="0055339B" w:rsidRPr="00602867" w:rsidRDefault="0055339B" w:rsidP="00111930">
            <w:pPr>
              <w:spacing w:after="0" w:line="360" w:lineRule="auto"/>
              <w:ind w:left="0"/>
              <w:rPr>
                <w:lang w:val="it-IT"/>
              </w:rPr>
            </w:pPr>
            <w:r w:rsidRPr="00602867">
              <w:rPr>
                <w:lang w:val="it-IT"/>
              </w:rPr>
              <w:t>(unit</w:t>
            </w:r>
            <w:r w:rsidR="00414404" w:rsidRPr="00602867">
              <w:rPr>
                <w:lang w:val="it-IT"/>
              </w:rPr>
              <w:t>ăţ</w:t>
            </w:r>
            <w:r w:rsidRPr="00602867">
              <w:rPr>
                <w:lang w:val="it-IT"/>
              </w:rPr>
              <w:t xml:space="preserve">i pH)  </w:t>
            </w:r>
          </w:p>
        </w:tc>
        <w:tc>
          <w:tcPr>
            <w:tcW w:w="1112" w:type="dxa"/>
          </w:tcPr>
          <w:p w14:paraId="1BA373A3" w14:textId="77777777" w:rsidR="0055339B" w:rsidRPr="00602867" w:rsidRDefault="0055339B" w:rsidP="00111930">
            <w:pPr>
              <w:spacing w:after="0" w:line="360" w:lineRule="auto"/>
              <w:ind w:left="0"/>
              <w:rPr>
                <w:lang w:val="it-IT"/>
              </w:rPr>
            </w:pPr>
            <w:r w:rsidRPr="00602867">
              <w:rPr>
                <w:lang w:val="it-IT"/>
              </w:rPr>
              <w:t>(mgO2/l)</w:t>
            </w:r>
          </w:p>
        </w:tc>
        <w:tc>
          <w:tcPr>
            <w:tcW w:w="1112" w:type="dxa"/>
          </w:tcPr>
          <w:p w14:paraId="6897EB23" w14:textId="77777777" w:rsidR="0055339B" w:rsidRPr="00602867" w:rsidRDefault="0055339B" w:rsidP="00111930">
            <w:pPr>
              <w:spacing w:after="0" w:line="360" w:lineRule="auto"/>
              <w:ind w:left="0"/>
              <w:rPr>
                <w:lang w:val="it-IT"/>
              </w:rPr>
            </w:pPr>
            <w:r w:rsidRPr="00602867">
              <w:rPr>
                <w:lang w:val="it-IT"/>
              </w:rPr>
              <w:t>(mgO2/l)</w:t>
            </w:r>
          </w:p>
        </w:tc>
        <w:tc>
          <w:tcPr>
            <w:tcW w:w="716" w:type="dxa"/>
          </w:tcPr>
          <w:p w14:paraId="27247D07" w14:textId="77777777" w:rsidR="0055339B" w:rsidRPr="00602867" w:rsidRDefault="0055339B" w:rsidP="00111930">
            <w:pPr>
              <w:spacing w:after="0" w:line="360" w:lineRule="auto"/>
              <w:ind w:left="0"/>
              <w:rPr>
                <w:lang w:val="it-IT"/>
              </w:rPr>
            </w:pPr>
            <w:r w:rsidRPr="00602867">
              <w:rPr>
                <w:lang w:val="it-IT"/>
              </w:rPr>
              <w:t>mg/l</w:t>
            </w:r>
          </w:p>
        </w:tc>
        <w:tc>
          <w:tcPr>
            <w:tcW w:w="1274" w:type="dxa"/>
          </w:tcPr>
          <w:p w14:paraId="3DDD2AD1" w14:textId="77777777" w:rsidR="0055339B" w:rsidRPr="00602867" w:rsidRDefault="0055339B" w:rsidP="00111930">
            <w:pPr>
              <w:spacing w:after="0" w:line="360" w:lineRule="auto"/>
              <w:ind w:left="0"/>
              <w:rPr>
                <w:lang w:val="it-IT"/>
              </w:rPr>
            </w:pPr>
            <w:r w:rsidRPr="00602867">
              <w:rPr>
                <w:lang w:val="it-IT"/>
              </w:rPr>
              <w:t xml:space="preserve">(µS/cm)    </w:t>
            </w:r>
          </w:p>
        </w:tc>
        <w:tc>
          <w:tcPr>
            <w:tcW w:w="828" w:type="dxa"/>
          </w:tcPr>
          <w:p w14:paraId="68C07362" w14:textId="77777777" w:rsidR="0055339B" w:rsidRPr="00602867" w:rsidRDefault="0055339B" w:rsidP="00111930">
            <w:pPr>
              <w:spacing w:after="0" w:line="360" w:lineRule="auto"/>
              <w:ind w:left="0"/>
              <w:rPr>
                <w:lang w:val="it-IT"/>
              </w:rPr>
            </w:pPr>
            <w:r w:rsidRPr="00602867">
              <w:rPr>
                <w:lang w:val="it-IT"/>
              </w:rPr>
              <w:t>mgN/l</w:t>
            </w:r>
          </w:p>
        </w:tc>
        <w:tc>
          <w:tcPr>
            <w:tcW w:w="822" w:type="dxa"/>
          </w:tcPr>
          <w:p w14:paraId="3A17602D" w14:textId="77777777" w:rsidR="0055339B" w:rsidRPr="00602867" w:rsidRDefault="0055339B" w:rsidP="00111930">
            <w:pPr>
              <w:spacing w:after="0" w:line="360" w:lineRule="auto"/>
              <w:ind w:left="0"/>
              <w:rPr>
                <w:lang w:val="it-IT"/>
              </w:rPr>
            </w:pPr>
            <w:r w:rsidRPr="00602867">
              <w:rPr>
                <w:lang w:val="it-IT"/>
              </w:rPr>
              <w:t>mg P/l</w:t>
            </w:r>
          </w:p>
        </w:tc>
        <w:tc>
          <w:tcPr>
            <w:tcW w:w="1855" w:type="dxa"/>
          </w:tcPr>
          <w:p w14:paraId="2DD17591" w14:textId="77777777" w:rsidR="0055339B" w:rsidRPr="00602867" w:rsidRDefault="0055339B" w:rsidP="00111930">
            <w:pPr>
              <w:spacing w:after="0" w:line="360" w:lineRule="auto"/>
              <w:ind w:left="0"/>
              <w:jc w:val="left"/>
              <w:rPr>
                <w:lang w:val="it-IT"/>
              </w:rPr>
            </w:pPr>
            <w:r w:rsidRPr="00602867">
              <w:rPr>
                <w:lang w:val="it-IT"/>
              </w:rPr>
              <w:t>mg/l</w:t>
            </w:r>
          </w:p>
          <w:p w14:paraId="5797FFA2" w14:textId="77777777" w:rsidR="0055339B" w:rsidRPr="00602867" w:rsidRDefault="0055339B" w:rsidP="00111930">
            <w:pPr>
              <w:spacing w:after="0" w:line="360" w:lineRule="auto"/>
              <w:ind w:left="246"/>
              <w:rPr>
                <w:lang w:val="it-IT"/>
              </w:rPr>
            </w:pPr>
          </w:p>
        </w:tc>
      </w:tr>
      <w:tr w:rsidR="0055339B" w:rsidRPr="00602867" w14:paraId="2A21A096" w14:textId="77777777" w:rsidTr="0055339B">
        <w:tc>
          <w:tcPr>
            <w:tcW w:w="1018" w:type="dxa"/>
          </w:tcPr>
          <w:p w14:paraId="3D4B1D71" w14:textId="77777777" w:rsidR="0055339B" w:rsidRPr="00602867" w:rsidRDefault="0055339B" w:rsidP="00111930">
            <w:pPr>
              <w:spacing w:after="0" w:line="360" w:lineRule="auto"/>
              <w:ind w:left="0"/>
              <w:rPr>
                <w:lang w:val="it-IT"/>
              </w:rPr>
            </w:pPr>
            <w:r w:rsidRPr="00602867">
              <w:rPr>
                <w:lang w:val="it-IT"/>
              </w:rPr>
              <w:t>1</w:t>
            </w:r>
          </w:p>
        </w:tc>
        <w:tc>
          <w:tcPr>
            <w:tcW w:w="951" w:type="dxa"/>
          </w:tcPr>
          <w:p w14:paraId="05B54C0D" w14:textId="77777777" w:rsidR="0055339B" w:rsidRPr="00602867" w:rsidRDefault="0055339B" w:rsidP="00111930">
            <w:pPr>
              <w:spacing w:after="0" w:line="360" w:lineRule="auto"/>
              <w:ind w:left="0"/>
              <w:rPr>
                <w:lang w:val="it-IT"/>
              </w:rPr>
            </w:pPr>
            <w:r w:rsidRPr="00602867">
              <w:rPr>
                <w:lang w:val="it-IT"/>
              </w:rPr>
              <w:t xml:space="preserve">8,3          </w:t>
            </w:r>
          </w:p>
        </w:tc>
        <w:tc>
          <w:tcPr>
            <w:tcW w:w="1112" w:type="dxa"/>
          </w:tcPr>
          <w:p w14:paraId="17333397" w14:textId="77777777" w:rsidR="0055339B" w:rsidRPr="00602867" w:rsidRDefault="0055339B" w:rsidP="00111930">
            <w:pPr>
              <w:spacing w:after="0" w:line="360" w:lineRule="auto"/>
              <w:ind w:left="0"/>
              <w:rPr>
                <w:lang w:val="it-IT"/>
              </w:rPr>
            </w:pPr>
            <w:r w:rsidRPr="00602867">
              <w:rPr>
                <w:lang w:val="it-IT"/>
              </w:rPr>
              <w:t xml:space="preserve">12,0             </w:t>
            </w:r>
          </w:p>
        </w:tc>
        <w:tc>
          <w:tcPr>
            <w:tcW w:w="1112" w:type="dxa"/>
          </w:tcPr>
          <w:p w14:paraId="224EE96B" w14:textId="77777777" w:rsidR="0055339B" w:rsidRPr="00602867" w:rsidRDefault="0055339B" w:rsidP="00111930">
            <w:pPr>
              <w:spacing w:after="0" w:line="360" w:lineRule="auto"/>
              <w:ind w:left="0"/>
              <w:rPr>
                <w:lang w:val="it-IT"/>
              </w:rPr>
            </w:pPr>
            <w:r w:rsidRPr="00602867">
              <w:rPr>
                <w:lang w:val="it-IT"/>
              </w:rPr>
              <w:t xml:space="preserve">11,15        </w:t>
            </w:r>
          </w:p>
        </w:tc>
        <w:tc>
          <w:tcPr>
            <w:tcW w:w="716" w:type="dxa"/>
          </w:tcPr>
          <w:p w14:paraId="485D853D" w14:textId="77777777" w:rsidR="0055339B" w:rsidRPr="00602867" w:rsidRDefault="0055339B" w:rsidP="00111930">
            <w:pPr>
              <w:spacing w:after="0" w:line="360" w:lineRule="auto"/>
              <w:ind w:left="0"/>
              <w:rPr>
                <w:lang w:val="it-IT"/>
              </w:rPr>
            </w:pPr>
            <w:r w:rsidRPr="00602867">
              <w:rPr>
                <w:lang w:val="it-IT"/>
              </w:rPr>
              <w:t>4,8</w:t>
            </w:r>
          </w:p>
        </w:tc>
        <w:tc>
          <w:tcPr>
            <w:tcW w:w="1274" w:type="dxa"/>
          </w:tcPr>
          <w:p w14:paraId="46CD470F" w14:textId="77777777" w:rsidR="0055339B" w:rsidRPr="00602867" w:rsidRDefault="0055339B" w:rsidP="00111930">
            <w:pPr>
              <w:spacing w:after="0" w:line="360" w:lineRule="auto"/>
              <w:ind w:left="0"/>
              <w:rPr>
                <w:lang w:val="it-IT"/>
              </w:rPr>
            </w:pPr>
            <w:r w:rsidRPr="00602867">
              <w:rPr>
                <w:lang w:val="it-IT"/>
              </w:rPr>
              <w:t xml:space="preserve">266          </w:t>
            </w:r>
          </w:p>
        </w:tc>
        <w:tc>
          <w:tcPr>
            <w:tcW w:w="828" w:type="dxa"/>
          </w:tcPr>
          <w:p w14:paraId="4C2BD261" w14:textId="77777777" w:rsidR="0055339B" w:rsidRPr="00602867" w:rsidRDefault="0055339B" w:rsidP="00111930">
            <w:pPr>
              <w:spacing w:after="0" w:line="360" w:lineRule="auto"/>
              <w:ind w:left="0"/>
              <w:rPr>
                <w:lang w:val="it-IT"/>
              </w:rPr>
            </w:pPr>
            <w:r w:rsidRPr="00602867">
              <w:rPr>
                <w:lang w:val="it-IT"/>
              </w:rPr>
              <w:t xml:space="preserve">&lt;LOQ            </w:t>
            </w:r>
          </w:p>
        </w:tc>
        <w:tc>
          <w:tcPr>
            <w:tcW w:w="822" w:type="dxa"/>
          </w:tcPr>
          <w:p w14:paraId="4832BB77" w14:textId="77777777" w:rsidR="0055339B" w:rsidRPr="00602867" w:rsidRDefault="0055339B" w:rsidP="00111930">
            <w:pPr>
              <w:spacing w:after="0" w:line="360" w:lineRule="auto"/>
              <w:ind w:left="0"/>
              <w:rPr>
                <w:lang w:val="it-IT"/>
              </w:rPr>
            </w:pPr>
            <w:r w:rsidRPr="00602867">
              <w:rPr>
                <w:lang w:val="it-IT"/>
              </w:rPr>
              <w:t xml:space="preserve">0,036            </w:t>
            </w:r>
          </w:p>
        </w:tc>
        <w:tc>
          <w:tcPr>
            <w:tcW w:w="1855" w:type="dxa"/>
          </w:tcPr>
          <w:p w14:paraId="5D4E911B" w14:textId="77777777" w:rsidR="0055339B" w:rsidRPr="00602867" w:rsidRDefault="0055339B" w:rsidP="00111930">
            <w:pPr>
              <w:spacing w:after="0" w:line="360" w:lineRule="auto"/>
              <w:ind w:left="0"/>
              <w:jc w:val="left"/>
              <w:rPr>
                <w:lang w:val="it-IT"/>
              </w:rPr>
            </w:pPr>
            <w:r w:rsidRPr="00602867">
              <w:rPr>
                <w:lang w:val="it-IT"/>
              </w:rPr>
              <w:t>&lt;LOQ</w:t>
            </w:r>
          </w:p>
        </w:tc>
      </w:tr>
      <w:tr w:rsidR="0055339B" w:rsidRPr="00602867" w14:paraId="7FA311AF" w14:textId="77777777" w:rsidTr="0055339B">
        <w:tc>
          <w:tcPr>
            <w:tcW w:w="1018" w:type="dxa"/>
          </w:tcPr>
          <w:p w14:paraId="671A63EB" w14:textId="77777777" w:rsidR="0055339B" w:rsidRPr="00602867" w:rsidRDefault="0055339B" w:rsidP="00111930">
            <w:pPr>
              <w:spacing w:after="0" w:line="360" w:lineRule="auto"/>
              <w:ind w:left="0"/>
              <w:rPr>
                <w:lang w:val="it-IT"/>
              </w:rPr>
            </w:pPr>
            <w:r w:rsidRPr="00602867">
              <w:rPr>
                <w:lang w:val="it-IT"/>
              </w:rPr>
              <w:t>2</w:t>
            </w:r>
          </w:p>
        </w:tc>
        <w:tc>
          <w:tcPr>
            <w:tcW w:w="951" w:type="dxa"/>
          </w:tcPr>
          <w:p w14:paraId="7A782EDF" w14:textId="77777777" w:rsidR="0055339B" w:rsidRPr="00602867" w:rsidRDefault="0055339B" w:rsidP="00111930">
            <w:pPr>
              <w:spacing w:after="0" w:line="360" w:lineRule="auto"/>
              <w:ind w:left="0"/>
              <w:rPr>
                <w:lang w:val="it-IT"/>
              </w:rPr>
            </w:pPr>
            <w:r w:rsidRPr="00602867">
              <w:rPr>
                <w:lang w:val="it-IT"/>
              </w:rPr>
              <w:t xml:space="preserve">8,3          </w:t>
            </w:r>
          </w:p>
        </w:tc>
        <w:tc>
          <w:tcPr>
            <w:tcW w:w="1112" w:type="dxa"/>
          </w:tcPr>
          <w:p w14:paraId="6FAB0E8E" w14:textId="77777777" w:rsidR="0055339B" w:rsidRPr="00602867" w:rsidRDefault="0055339B" w:rsidP="00111930">
            <w:pPr>
              <w:spacing w:after="0" w:line="360" w:lineRule="auto"/>
              <w:ind w:left="0"/>
              <w:rPr>
                <w:lang w:val="it-IT"/>
              </w:rPr>
            </w:pPr>
            <w:r w:rsidRPr="00602867">
              <w:rPr>
                <w:lang w:val="it-IT"/>
              </w:rPr>
              <w:t xml:space="preserve">11,2             </w:t>
            </w:r>
          </w:p>
        </w:tc>
        <w:tc>
          <w:tcPr>
            <w:tcW w:w="1112" w:type="dxa"/>
          </w:tcPr>
          <w:p w14:paraId="105A4D02" w14:textId="77777777" w:rsidR="0055339B" w:rsidRPr="00602867" w:rsidRDefault="0055339B" w:rsidP="00111930">
            <w:pPr>
              <w:spacing w:after="0" w:line="360" w:lineRule="auto"/>
              <w:ind w:left="0"/>
              <w:rPr>
                <w:lang w:val="it-IT"/>
              </w:rPr>
            </w:pPr>
            <w:r w:rsidRPr="00602867">
              <w:rPr>
                <w:lang w:val="it-IT"/>
              </w:rPr>
              <w:t xml:space="preserve">15,02        </w:t>
            </w:r>
          </w:p>
        </w:tc>
        <w:tc>
          <w:tcPr>
            <w:tcW w:w="716" w:type="dxa"/>
          </w:tcPr>
          <w:p w14:paraId="7348FD19" w14:textId="77777777" w:rsidR="0055339B" w:rsidRPr="00602867" w:rsidRDefault="0055339B" w:rsidP="00111930">
            <w:pPr>
              <w:spacing w:after="0" w:line="360" w:lineRule="auto"/>
              <w:ind w:left="0"/>
              <w:rPr>
                <w:lang w:val="it-IT"/>
              </w:rPr>
            </w:pPr>
            <w:r w:rsidRPr="00602867">
              <w:rPr>
                <w:lang w:val="it-IT"/>
              </w:rPr>
              <w:t xml:space="preserve">5,8           </w:t>
            </w:r>
          </w:p>
        </w:tc>
        <w:tc>
          <w:tcPr>
            <w:tcW w:w="1274" w:type="dxa"/>
          </w:tcPr>
          <w:p w14:paraId="52228AD6" w14:textId="77777777" w:rsidR="0055339B" w:rsidRPr="00602867" w:rsidRDefault="0055339B" w:rsidP="00111930">
            <w:pPr>
              <w:spacing w:after="0" w:line="360" w:lineRule="auto"/>
              <w:ind w:left="0"/>
              <w:rPr>
                <w:lang w:val="it-IT"/>
              </w:rPr>
            </w:pPr>
            <w:r w:rsidRPr="00602867">
              <w:rPr>
                <w:lang w:val="it-IT"/>
              </w:rPr>
              <w:t>261</w:t>
            </w:r>
          </w:p>
        </w:tc>
        <w:tc>
          <w:tcPr>
            <w:tcW w:w="828" w:type="dxa"/>
          </w:tcPr>
          <w:p w14:paraId="12351D2B" w14:textId="77777777" w:rsidR="0055339B" w:rsidRPr="00602867" w:rsidRDefault="0055339B" w:rsidP="00111930">
            <w:pPr>
              <w:spacing w:after="0" w:line="360" w:lineRule="auto"/>
              <w:ind w:left="0"/>
              <w:rPr>
                <w:lang w:val="it-IT"/>
              </w:rPr>
            </w:pPr>
            <w:r w:rsidRPr="00602867">
              <w:rPr>
                <w:lang w:val="it-IT"/>
              </w:rPr>
              <w:t xml:space="preserve">&lt;LOQ            </w:t>
            </w:r>
          </w:p>
        </w:tc>
        <w:tc>
          <w:tcPr>
            <w:tcW w:w="822" w:type="dxa"/>
          </w:tcPr>
          <w:p w14:paraId="1AACC3E7" w14:textId="77777777" w:rsidR="0055339B" w:rsidRPr="00602867" w:rsidRDefault="0055339B" w:rsidP="00111930">
            <w:pPr>
              <w:spacing w:after="0" w:line="360" w:lineRule="auto"/>
              <w:ind w:left="0"/>
              <w:rPr>
                <w:lang w:val="it-IT"/>
              </w:rPr>
            </w:pPr>
            <w:r w:rsidRPr="00602867">
              <w:rPr>
                <w:lang w:val="it-IT"/>
              </w:rPr>
              <w:t xml:space="preserve">0,038            </w:t>
            </w:r>
          </w:p>
        </w:tc>
        <w:tc>
          <w:tcPr>
            <w:tcW w:w="1855" w:type="dxa"/>
          </w:tcPr>
          <w:p w14:paraId="70E4411E" w14:textId="77777777" w:rsidR="0055339B" w:rsidRPr="00602867" w:rsidRDefault="0055339B" w:rsidP="00111930">
            <w:pPr>
              <w:spacing w:after="0" w:line="360" w:lineRule="auto"/>
              <w:ind w:left="0"/>
              <w:jc w:val="left"/>
              <w:rPr>
                <w:lang w:val="it-IT"/>
              </w:rPr>
            </w:pPr>
            <w:r w:rsidRPr="00602867">
              <w:rPr>
                <w:lang w:val="it-IT"/>
              </w:rPr>
              <w:t>&lt;LOQ</w:t>
            </w:r>
          </w:p>
        </w:tc>
      </w:tr>
    </w:tbl>
    <w:p w14:paraId="2DEA5518" w14:textId="77777777" w:rsidR="0055339B" w:rsidRPr="00602867" w:rsidRDefault="0055339B" w:rsidP="00111930">
      <w:pPr>
        <w:spacing w:after="0" w:line="360" w:lineRule="auto"/>
        <w:ind w:left="1170"/>
        <w:rPr>
          <w:lang w:val="it-IT"/>
        </w:rPr>
      </w:pPr>
      <w:r w:rsidRPr="00602867">
        <w:rPr>
          <w:lang w:val="it-IT"/>
        </w:rPr>
        <w:t xml:space="preserve">                             </w:t>
      </w:r>
    </w:p>
    <w:p w14:paraId="11CF5090" w14:textId="77777777" w:rsidR="00414404" w:rsidRPr="00602867" w:rsidRDefault="00414404" w:rsidP="00111930">
      <w:pPr>
        <w:spacing w:after="0" w:line="360" w:lineRule="auto"/>
        <w:ind w:left="1170"/>
        <w:rPr>
          <w:lang w:val="fr-FR"/>
        </w:rPr>
      </w:pPr>
      <w:r w:rsidRPr="00602867">
        <w:rPr>
          <w:lang w:val="fr-FR"/>
        </w:rPr>
        <w:t xml:space="preserve">           </w:t>
      </w:r>
    </w:p>
    <w:p w14:paraId="59526BCB" w14:textId="77777777" w:rsidR="0055339B" w:rsidRPr="00602867" w:rsidRDefault="00414404" w:rsidP="00111930">
      <w:pPr>
        <w:spacing w:after="0" w:line="360" w:lineRule="auto"/>
        <w:ind w:left="1170"/>
        <w:rPr>
          <w:lang w:val="fr-FR"/>
        </w:rPr>
      </w:pPr>
      <w:r w:rsidRPr="00602867">
        <w:rPr>
          <w:lang w:val="fr-FR"/>
        </w:rPr>
        <w:t xml:space="preserve">       </w:t>
      </w:r>
      <w:proofErr w:type="spellStart"/>
      <w:r w:rsidRPr="00602867">
        <w:rPr>
          <w:lang w:val="fr-FR"/>
        </w:rPr>
        <w:t>Rezultatele</w:t>
      </w:r>
      <w:proofErr w:type="spellEnd"/>
      <w:r w:rsidRPr="00602867">
        <w:rPr>
          <w:lang w:val="fr-FR"/>
        </w:rPr>
        <w:t xml:space="preserve"> </w:t>
      </w:r>
      <w:proofErr w:type="spellStart"/>
      <w:r w:rsidRPr="00602867">
        <w:rPr>
          <w:lang w:val="fr-FR"/>
        </w:rPr>
        <w:t>analizelor</w:t>
      </w:r>
      <w:proofErr w:type="spellEnd"/>
      <w:r w:rsidRPr="00602867">
        <w:rPr>
          <w:lang w:val="fr-FR"/>
        </w:rPr>
        <w:t xml:space="preserve"> la </w:t>
      </w:r>
      <w:proofErr w:type="spellStart"/>
      <w:r w:rsidRPr="00602867">
        <w:rPr>
          <w:lang w:val="fr-FR"/>
        </w:rPr>
        <w:t>probele</w:t>
      </w:r>
      <w:proofErr w:type="spellEnd"/>
      <w:r w:rsidRPr="00602867">
        <w:rPr>
          <w:lang w:val="fr-FR"/>
        </w:rPr>
        <w:t xml:space="preserve"> de </w:t>
      </w:r>
      <w:proofErr w:type="spellStart"/>
      <w:r w:rsidRPr="00602867">
        <w:rPr>
          <w:lang w:val="fr-FR"/>
        </w:rPr>
        <w:t>ap</w:t>
      </w:r>
      <w:r w:rsidR="00333136" w:rsidRPr="00602867">
        <w:rPr>
          <w:lang w:val="fr-FR"/>
        </w:rPr>
        <w:t>ă</w:t>
      </w:r>
      <w:proofErr w:type="spellEnd"/>
      <w:r w:rsidRPr="00602867">
        <w:rPr>
          <w:lang w:val="fr-FR"/>
        </w:rPr>
        <w:t xml:space="preserve"> </w:t>
      </w:r>
      <w:proofErr w:type="spellStart"/>
      <w:r w:rsidRPr="00602867">
        <w:rPr>
          <w:lang w:val="fr-FR"/>
        </w:rPr>
        <w:t>prelevate</w:t>
      </w:r>
      <w:proofErr w:type="spellEnd"/>
      <w:r w:rsidRPr="00602867">
        <w:rPr>
          <w:lang w:val="fr-FR"/>
        </w:rPr>
        <w:t xml:space="preserve"> </w:t>
      </w:r>
      <w:proofErr w:type="spellStart"/>
      <w:r w:rsidR="008214D5" w:rsidRPr="00602867">
        <w:rPr>
          <w:lang w:val="fr-FR"/>
        </w:rPr>
        <w:t>î</w:t>
      </w:r>
      <w:r w:rsidRPr="00602867">
        <w:rPr>
          <w:lang w:val="fr-FR"/>
        </w:rPr>
        <w:t>n</w:t>
      </w:r>
      <w:proofErr w:type="spellEnd"/>
      <w:r w:rsidRPr="00602867">
        <w:rPr>
          <w:lang w:val="fr-FR"/>
        </w:rPr>
        <w:t xml:space="preserve"> </w:t>
      </w:r>
      <w:proofErr w:type="spellStart"/>
      <w:r w:rsidRPr="00602867">
        <w:rPr>
          <w:lang w:val="fr-FR"/>
        </w:rPr>
        <w:t>sec</w:t>
      </w:r>
      <w:r w:rsidR="008214D5" w:rsidRPr="00602867">
        <w:rPr>
          <w:lang w:val="fr-FR"/>
        </w:rPr>
        <w:t>ţ</w:t>
      </w:r>
      <w:r w:rsidRPr="00602867">
        <w:rPr>
          <w:lang w:val="fr-FR"/>
        </w:rPr>
        <w:t>iunile</w:t>
      </w:r>
      <w:proofErr w:type="spellEnd"/>
      <w:r w:rsidRPr="00602867">
        <w:rPr>
          <w:lang w:val="fr-FR"/>
        </w:rPr>
        <w:t xml:space="preserve"> </w:t>
      </w:r>
      <w:proofErr w:type="spellStart"/>
      <w:r w:rsidRPr="00602867">
        <w:rPr>
          <w:lang w:val="fr-FR"/>
        </w:rPr>
        <w:t>analizate</w:t>
      </w:r>
      <w:proofErr w:type="spellEnd"/>
      <w:r w:rsidRPr="00602867">
        <w:rPr>
          <w:lang w:val="fr-FR"/>
        </w:rPr>
        <w:t xml:space="preserve">, </w:t>
      </w:r>
      <w:proofErr w:type="spellStart"/>
      <w:r w:rsidRPr="00602867">
        <w:rPr>
          <w:lang w:val="fr-FR"/>
        </w:rPr>
        <w:t>indic</w:t>
      </w:r>
      <w:r w:rsidR="008214D5" w:rsidRPr="00602867">
        <w:rPr>
          <w:lang w:val="fr-FR"/>
        </w:rPr>
        <w:t>ă</w:t>
      </w:r>
      <w:proofErr w:type="spellEnd"/>
      <w:r w:rsidRPr="00602867">
        <w:rPr>
          <w:lang w:val="fr-FR"/>
        </w:rPr>
        <w:t xml:space="preserve"> </w:t>
      </w:r>
      <w:proofErr w:type="spellStart"/>
      <w:r w:rsidRPr="00602867">
        <w:rPr>
          <w:lang w:val="fr-FR"/>
        </w:rPr>
        <w:t>modificarea</w:t>
      </w:r>
      <w:proofErr w:type="spellEnd"/>
      <w:r w:rsidRPr="00602867">
        <w:rPr>
          <w:lang w:val="fr-FR"/>
        </w:rPr>
        <w:t xml:space="preserve"> </w:t>
      </w:r>
      <w:proofErr w:type="spellStart"/>
      <w:r w:rsidRPr="00602867">
        <w:rPr>
          <w:lang w:val="fr-FR"/>
        </w:rPr>
        <w:t>st</w:t>
      </w:r>
      <w:r w:rsidR="008214D5" w:rsidRPr="00602867">
        <w:rPr>
          <w:lang w:val="fr-FR"/>
        </w:rPr>
        <w:t>ă</w:t>
      </w:r>
      <w:r w:rsidRPr="00602867">
        <w:rPr>
          <w:lang w:val="fr-FR"/>
        </w:rPr>
        <w:t>rii</w:t>
      </w:r>
      <w:proofErr w:type="spellEnd"/>
      <w:r w:rsidRPr="00602867">
        <w:rPr>
          <w:lang w:val="fr-FR"/>
        </w:rPr>
        <w:t xml:space="preserve"> de </w:t>
      </w:r>
      <w:proofErr w:type="spellStart"/>
      <w:r w:rsidRPr="00602867">
        <w:rPr>
          <w:lang w:val="fr-FR"/>
        </w:rPr>
        <w:t>calitate</w:t>
      </w:r>
      <w:proofErr w:type="spellEnd"/>
      <w:r w:rsidRPr="00602867">
        <w:rPr>
          <w:lang w:val="fr-FR"/>
        </w:rPr>
        <w:t xml:space="preserve"> a </w:t>
      </w:r>
      <w:proofErr w:type="spellStart"/>
      <w:r w:rsidRPr="00602867">
        <w:rPr>
          <w:lang w:val="fr-FR"/>
        </w:rPr>
        <w:t>r</w:t>
      </w:r>
      <w:r w:rsidR="008214D5" w:rsidRPr="00602867">
        <w:rPr>
          <w:lang w:val="fr-FR"/>
        </w:rPr>
        <w:t>â</w:t>
      </w:r>
      <w:r w:rsidRPr="00602867">
        <w:rPr>
          <w:lang w:val="fr-FR"/>
        </w:rPr>
        <w:t>ului</w:t>
      </w:r>
      <w:proofErr w:type="spellEnd"/>
      <w:r w:rsidRPr="00602867">
        <w:rPr>
          <w:lang w:val="fr-FR"/>
        </w:rPr>
        <w:t xml:space="preserve"> </w:t>
      </w:r>
      <w:proofErr w:type="spellStart"/>
      <w:r w:rsidRPr="00602867">
        <w:rPr>
          <w:lang w:val="fr-FR"/>
        </w:rPr>
        <w:t>Dorna</w:t>
      </w:r>
      <w:proofErr w:type="spellEnd"/>
      <w:r w:rsidRPr="00602867">
        <w:rPr>
          <w:lang w:val="fr-FR"/>
        </w:rPr>
        <w:t xml:space="preserve"> la </w:t>
      </w:r>
      <w:proofErr w:type="spellStart"/>
      <w:r w:rsidRPr="00602867">
        <w:rPr>
          <w:lang w:val="fr-FR"/>
        </w:rPr>
        <w:t>indicatorul</w:t>
      </w:r>
      <w:proofErr w:type="spellEnd"/>
      <w:r w:rsidRPr="00602867">
        <w:rPr>
          <w:lang w:val="fr-FR"/>
        </w:rPr>
        <w:t xml:space="preserve"> </w:t>
      </w:r>
      <w:proofErr w:type="spellStart"/>
      <w:r w:rsidRPr="00602867">
        <w:rPr>
          <w:lang w:val="fr-FR"/>
        </w:rPr>
        <w:t>CCOCr</w:t>
      </w:r>
      <w:proofErr w:type="spellEnd"/>
      <w:r w:rsidRPr="00602867">
        <w:rPr>
          <w:lang w:val="fr-FR"/>
        </w:rPr>
        <w:t xml:space="preserve"> care se </w:t>
      </w:r>
      <w:proofErr w:type="spellStart"/>
      <w:r w:rsidR="008214D5" w:rsidRPr="00602867">
        <w:rPr>
          <w:lang w:val="fr-FR"/>
        </w:rPr>
        <w:t>î</w:t>
      </w:r>
      <w:r w:rsidRPr="00602867">
        <w:rPr>
          <w:lang w:val="fr-FR"/>
        </w:rPr>
        <w:t>ncadreaz</w:t>
      </w:r>
      <w:r w:rsidR="008214D5" w:rsidRPr="00602867">
        <w:rPr>
          <w:lang w:val="fr-FR"/>
        </w:rPr>
        <w:t>ă</w:t>
      </w:r>
      <w:proofErr w:type="spellEnd"/>
      <w:r w:rsidRPr="00602867">
        <w:rPr>
          <w:lang w:val="fr-FR"/>
        </w:rPr>
        <w:t xml:space="preserve"> </w:t>
      </w:r>
      <w:proofErr w:type="spellStart"/>
      <w:r w:rsidR="008214D5" w:rsidRPr="00602867">
        <w:rPr>
          <w:lang w:val="fr-FR"/>
        </w:rPr>
        <w:t>î</w:t>
      </w:r>
      <w:r w:rsidRPr="00602867">
        <w:rPr>
          <w:lang w:val="fr-FR"/>
        </w:rPr>
        <w:t>n</w:t>
      </w:r>
      <w:proofErr w:type="spellEnd"/>
      <w:r w:rsidRPr="00602867">
        <w:rPr>
          <w:lang w:val="fr-FR"/>
        </w:rPr>
        <w:t xml:space="preserve"> </w:t>
      </w:r>
      <w:proofErr w:type="spellStart"/>
      <w:r w:rsidRPr="00602867">
        <w:rPr>
          <w:lang w:val="fr-FR"/>
        </w:rPr>
        <w:t>clasa</w:t>
      </w:r>
      <w:proofErr w:type="spellEnd"/>
      <w:r w:rsidRPr="00602867">
        <w:rPr>
          <w:lang w:val="fr-FR"/>
        </w:rPr>
        <w:t xml:space="preserve"> a </w:t>
      </w:r>
      <w:proofErr w:type="spellStart"/>
      <w:r w:rsidRPr="00602867">
        <w:rPr>
          <w:lang w:val="fr-FR"/>
        </w:rPr>
        <w:t>II-a</w:t>
      </w:r>
      <w:proofErr w:type="spellEnd"/>
      <w:r w:rsidRPr="00602867">
        <w:rPr>
          <w:lang w:val="fr-FR"/>
        </w:rPr>
        <w:t xml:space="preserve"> de </w:t>
      </w:r>
      <w:proofErr w:type="spellStart"/>
      <w:r w:rsidRPr="00602867">
        <w:rPr>
          <w:lang w:val="fr-FR"/>
        </w:rPr>
        <w:t>calitate</w:t>
      </w:r>
      <w:proofErr w:type="spellEnd"/>
      <w:r w:rsidRPr="00602867">
        <w:rPr>
          <w:lang w:val="fr-FR"/>
        </w:rPr>
        <w:t xml:space="preserve">, </w:t>
      </w:r>
      <w:proofErr w:type="spellStart"/>
      <w:r w:rsidRPr="00602867">
        <w:rPr>
          <w:lang w:val="fr-FR"/>
        </w:rPr>
        <w:t>iar</w:t>
      </w:r>
      <w:proofErr w:type="spellEnd"/>
      <w:r w:rsidRPr="00602867">
        <w:rPr>
          <w:lang w:val="fr-FR"/>
        </w:rPr>
        <w:t xml:space="preserve"> </w:t>
      </w:r>
      <w:proofErr w:type="spellStart"/>
      <w:r w:rsidRPr="00602867">
        <w:rPr>
          <w:lang w:val="fr-FR"/>
        </w:rPr>
        <w:t>to</w:t>
      </w:r>
      <w:r w:rsidR="008214D5" w:rsidRPr="00602867">
        <w:rPr>
          <w:lang w:val="fr-FR"/>
        </w:rPr>
        <w:t>ţ</w:t>
      </w:r>
      <w:r w:rsidRPr="00602867">
        <w:rPr>
          <w:lang w:val="fr-FR"/>
        </w:rPr>
        <w:t>i</w:t>
      </w:r>
      <w:proofErr w:type="spellEnd"/>
      <w:r w:rsidRPr="00602867">
        <w:rPr>
          <w:lang w:val="fr-FR"/>
        </w:rPr>
        <w:t xml:space="preserve"> </w:t>
      </w:r>
      <w:proofErr w:type="spellStart"/>
      <w:r w:rsidRPr="00602867">
        <w:rPr>
          <w:lang w:val="fr-FR"/>
        </w:rPr>
        <w:t>ce</w:t>
      </w:r>
      <w:r w:rsidR="00971FEC">
        <w:rPr>
          <w:lang w:val="fr-FR"/>
        </w:rPr>
        <w:t>ilalţi</w:t>
      </w:r>
      <w:proofErr w:type="spellEnd"/>
      <w:r w:rsidR="008214D5" w:rsidRPr="00602867">
        <w:rPr>
          <w:lang w:val="fr-FR"/>
        </w:rPr>
        <w:t xml:space="preserve"> </w:t>
      </w:r>
      <w:proofErr w:type="spellStart"/>
      <w:r w:rsidR="008214D5" w:rsidRPr="00602867">
        <w:rPr>
          <w:lang w:val="fr-FR"/>
        </w:rPr>
        <w:t>indicatori</w:t>
      </w:r>
      <w:proofErr w:type="spellEnd"/>
      <w:r w:rsidR="008214D5" w:rsidRPr="00602867">
        <w:rPr>
          <w:lang w:val="fr-FR"/>
        </w:rPr>
        <w:t xml:space="preserve"> se </w:t>
      </w:r>
      <w:proofErr w:type="spellStart"/>
      <w:r w:rsidR="008214D5" w:rsidRPr="00602867">
        <w:rPr>
          <w:lang w:val="fr-FR"/>
        </w:rPr>
        <w:t>î</w:t>
      </w:r>
      <w:r w:rsidRPr="00602867">
        <w:rPr>
          <w:lang w:val="fr-FR"/>
        </w:rPr>
        <w:t>ncadreaz</w:t>
      </w:r>
      <w:r w:rsidR="008214D5" w:rsidRPr="00602867">
        <w:rPr>
          <w:lang w:val="fr-FR"/>
        </w:rPr>
        <w:t>ă</w:t>
      </w:r>
      <w:proofErr w:type="spellEnd"/>
      <w:r w:rsidRPr="00602867">
        <w:rPr>
          <w:lang w:val="fr-FR"/>
        </w:rPr>
        <w:t xml:space="preserve"> </w:t>
      </w:r>
      <w:proofErr w:type="spellStart"/>
      <w:r w:rsidR="008214D5" w:rsidRPr="00602867">
        <w:rPr>
          <w:lang w:val="fr-FR"/>
        </w:rPr>
        <w:t>î</w:t>
      </w:r>
      <w:r w:rsidRPr="00602867">
        <w:rPr>
          <w:lang w:val="fr-FR"/>
        </w:rPr>
        <w:t>n</w:t>
      </w:r>
      <w:proofErr w:type="spellEnd"/>
      <w:r w:rsidRPr="00602867">
        <w:rPr>
          <w:lang w:val="fr-FR"/>
        </w:rPr>
        <w:t xml:space="preserve"> </w:t>
      </w:r>
      <w:proofErr w:type="spellStart"/>
      <w:r w:rsidRPr="00602867">
        <w:rPr>
          <w:lang w:val="fr-FR"/>
        </w:rPr>
        <w:t>clasa</w:t>
      </w:r>
      <w:proofErr w:type="spellEnd"/>
      <w:r w:rsidRPr="00602867">
        <w:rPr>
          <w:lang w:val="fr-FR"/>
        </w:rPr>
        <w:t xml:space="preserve"> I-a de </w:t>
      </w:r>
      <w:proofErr w:type="spellStart"/>
      <w:r w:rsidRPr="00602867">
        <w:rPr>
          <w:lang w:val="fr-FR"/>
        </w:rPr>
        <w:t>calitate</w:t>
      </w:r>
      <w:proofErr w:type="spellEnd"/>
      <w:r w:rsidRPr="00602867">
        <w:rPr>
          <w:lang w:val="fr-FR"/>
        </w:rPr>
        <w:t xml:space="preserve">. </w:t>
      </w:r>
      <w:proofErr w:type="spellStart"/>
      <w:r w:rsidRPr="00602867">
        <w:rPr>
          <w:lang w:val="fr-FR"/>
        </w:rPr>
        <w:t>Apa</w:t>
      </w:r>
      <w:proofErr w:type="spellEnd"/>
      <w:r w:rsidRPr="00602867">
        <w:rPr>
          <w:lang w:val="fr-FR"/>
        </w:rPr>
        <w:t xml:space="preserve"> </w:t>
      </w:r>
      <w:proofErr w:type="spellStart"/>
      <w:r w:rsidRPr="00602867">
        <w:rPr>
          <w:lang w:val="fr-FR"/>
        </w:rPr>
        <w:t>din</w:t>
      </w:r>
      <w:proofErr w:type="spellEnd"/>
      <w:r w:rsidRPr="00602867">
        <w:rPr>
          <w:lang w:val="fr-FR"/>
        </w:rPr>
        <w:t xml:space="preserve"> </w:t>
      </w:r>
      <w:proofErr w:type="spellStart"/>
      <w:r w:rsidRPr="00602867">
        <w:rPr>
          <w:lang w:val="fr-FR"/>
        </w:rPr>
        <w:t>evacu</w:t>
      </w:r>
      <w:r w:rsidR="008214D5" w:rsidRPr="00602867">
        <w:rPr>
          <w:lang w:val="fr-FR"/>
        </w:rPr>
        <w:t>ă</w:t>
      </w:r>
      <w:r w:rsidRPr="00602867">
        <w:rPr>
          <w:lang w:val="fr-FR"/>
        </w:rPr>
        <w:t>rile</w:t>
      </w:r>
      <w:proofErr w:type="spellEnd"/>
      <w:r w:rsidRPr="00602867">
        <w:rPr>
          <w:lang w:val="fr-FR"/>
        </w:rPr>
        <w:t xml:space="preserve"> (</w:t>
      </w:r>
      <w:proofErr w:type="spellStart"/>
      <w:r w:rsidRPr="00602867">
        <w:rPr>
          <w:lang w:val="fr-FR"/>
        </w:rPr>
        <w:t>dren</w:t>
      </w:r>
      <w:proofErr w:type="spellEnd"/>
      <w:r w:rsidRPr="00602867">
        <w:rPr>
          <w:lang w:val="fr-FR"/>
        </w:rPr>
        <w:t xml:space="preserve"> mal </w:t>
      </w:r>
      <w:proofErr w:type="spellStart"/>
      <w:r w:rsidRPr="00602867">
        <w:rPr>
          <w:lang w:val="fr-FR"/>
        </w:rPr>
        <w:t>drept</w:t>
      </w:r>
      <w:proofErr w:type="spellEnd"/>
      <w:r w:rsidRPr="00602867">
        <w:rPr>
          <w:lang w:val="fr-FR"/>
        </w:rPr>
        <w:t xml:space="preserve"> zona </w:t>
      </w:r>
      <w:proofErr w:type="spellStart"/>
      <w:r w:rsidRPr="00602867">
        <w:rPr>
          <w:lang w:val="fr-FR"/>
        </w:rPr>
        <w:t>C</w:t>
      </w:r>
      <w:r w:rsidR="008214D5" w:rsidRPr="00602867">
        <w:rPr>
          <w:lang w:val="fr-FR"/>
        </w:rPr>
        <w:t>ă</w:t>
      </w:r>
      <w:r w:rsidRPr="00602867">
        <w:rPr>
          <w:lang w:val="fr-FR"/>
        </w:rPr>
        <w:t>lim</w:t>
      </w:r>
      <w:r w:rsidR="008214D5" w:rsidRPr="00602867">
        <w:rPr>
          <w:lang w:val="fr-FR"/>
        </w:rPr>
        <w:t>ă</w:t>
      </w:r>
      <w:r w:rsidRPr="00602867">
        <w:rPr>
          <w:lang w:val="fr-FR"/>
        </w:rPr>
        <w:t>nel</w:t>
      </w:r>
      <w:proofErr w:type="spellEnd"/>
      <w:r w:rsidRPr="00602867">
        <w:rPr>
          <w:lang w:val="fr-FR"/>
        </w:rPr>
        <w:t xml:space="preserve"> </w:t>
      </w:r>
      <w:proofErr w:type="spellStart"/>
      <w:r w:rsidR="008214D5" w:rsidRPr="00602867">
        <w:rPr>
          <w:lang w:val="fr-FR"/>
        </w:rPr>
        <w:t>ş</w:t>
      </w:r>
      <w:r w:rsidRPr="00602867">
        <w:rPr>
          <w:lang w:val="fr-FR"/>
        </w:rPr>
        <w:t>i</w:t>
      </w:r>
      <w:proofErr w:type="spellEnd"/>
      <w:r w:rsidRPr="00602867">
        <w:rPr>
          <w:lang w:val="fr-FR"/>
        </w:rPr>
        <w:t xml:space="preserve"> </w:t>
      </w:r>
      <w:proofErr w:type="spellStart"/>
      <w:r w:rsidRPr="00602867">
        <w:rPr>
          <w:lang w:val="fr-FR"/>
        </w:rPr>
        <w:t>conducta</w:t>
      </w:r>
      <w:proofErr w:type="spellEnd"/>
      <w:r w:rsidRPr="00602867">
        <w:rPr>
          <w:lang w:val="fr-FR"/>
        </w:rPr>
        <w:t xml:space="preserve"> </w:t>
      </w:r>
      <w:proofErr w:type="spellStart"/>
      <w:r w:rsidRPr="00602867">
        <w:rPr>
          <w:lang w:val="fr-FR"/>
        </w:rPr>
        <w:t>cu</w:t>
      </w:r>
      <w:proofErr w:type="spellEnd"/>
      <w:r w:rsidRPr="00602867">
        <w:rPr>
          <w:lang w:val="fr-FR"/>
        </w:rPr>
        <w:t xml:space="preserve"> </w:t>
      </w:r>
      <w:proofErr w:type="spellStart"/>
      <w:r w:rsidRPr="00602867">
        <w:rPr>
          <w:lang w:val="fr-FR"/>
        </w:rPr>
        <w:t>diametrul</w:t>
      </w:r>
      <w:proofErr w:type="spellEnd"/>
      <w:r w:rsidRPr="00602867">
        <w:rPr>
          <w:lang w:val="fr-FR"/>
        </w:rPr>
        <w:t xml:space="preserve"> de 1000 mm mal </w:t>
      </w:r>
      <w:proofErr w:type="spellStart"/>
      <w:r w:rsidRPr="00602867">
        <w:rPr>
          <w:lang w:val="fr-FR"/>
        </w:rPr>
        <w:t>drept</w:t>
      </w:r>
      <w:proofErr w:type="spellEnd"/>
      <w:r w:rsidRPr="00602867">
        <w:rPr>
          <w:lang w:val="fr-FR"/>
        </w:rPr>
        <w:t xml:space="preserve"> </w:t>
      </w:r>
      <w:proofErr w:type="spellStart"/>
      <w:r w:rsidRPr="00602867">
        <w:rPr>
          <w:lang w:val="fr-FR"/>
        </w:rPr>
        <w:t>r</w:t>
      </w:r>
      <w:r w:rsidR="008214D5" w:rsidRPr="00602867">
        <w:rPr>
          <w:lang w:val="fr-FR"/>
        </w:rPr>
        <w:t>â</w:t>
      </w:r>
      <w:r w:rsidRPr="00602867">
        <w:rPr>
          <w:lang w:val="fr-FR"/>
        </w:rPr>
        <w:t>u</w:t>
      </w:r>
      <w:proofErr w:type="spellEnd"/>
      <w:r w:rsidRPr="00602867">
        <w:rPr>
          <w:lang w:val="fr-FR"/>
        </w:rPr>
        <w:t xml:space="preserve"> </w:t>
      </w:r>
      <w:proofErr w:type="spellStart"/>
      <w:r w:rsidRPr="00602867">
        <w:rPr>
          <w:lang w:val="fr-FR"/>
        </w:rPr>
        <w:t>Dorna</w:t>
      </w:r>
      <w:proofErr w:type="spellEnd"/>
      <w:r w:rsidRPr="00602867">
        <w:rPr>
          <w:lang w:val="fr-FR"/>
        </w:rPr>
        <w:t xml:space="preserve">, zona </w:t>
      </w:r>
      <w:proofErr w:type="spellStart"/>
      <w:r w:rsidRPr="00602867">
        <w:rPr>
          <w:lang w:val="fr-FR"/>
        </w:rPr>
        <w:t>Federa</w:t>
      </w:r>
      <w:r w:rsidR="008214D5" w:rsidRPr="00602867">
        <w:rPr>
          <w:lang w:val="fr-FR"/>
        </w:rPr>
        <w:t>ţ</w:t>
      </w:r>
      <w:r w:rsidRPr="00602867">
        <w:rPr>
          <w:lang w:val="fr-FR"/>
        </w:rPr>
        <w:t>iei</w:t>
      </w:r>
      <w:proofErr w:type="spellEnd"/>
      <w:r w:rsidRPr="00602867">
        <w:rPr>
          <w:lang w:val="fr-FR"/>
        </w:rPr>
        <w:t xml:space="preserve"> Agricole de </w:t>
      </w:r>
      <w:proofErr w:type="spellStart"/>
      <w:r w:rsidRPr="00602867">
        <w:rPr>
          <w:lang w:val="fr-FR"/>
        </w:rPr>
        <w:t>munte</w:t>
      </w:r>
      <w:proofErr w:type="spellEnd"/>
      <w:r w:rsidRPr="00602867">
        <w:rPr>
          <w:lang w:val="fr-FR"/>
        </w:rPr>
        <w:t xml:space="preserve">) </w:t>
      </w:r>
      <w:proofErr w:type="spellStart"/>
      <w:r w:rsidRPr="00602867">
        <w:rPr>
          <w:lang w:val="fr-FR"/>
        </w:rPr>
        <w:t>prezint</w:t>
      </w:r>
      <w:r w:rsidR="008214D5" w:rsidRPr="00602867">
        <w:rPr>
          <w:lang w:val="fr-FR"/>
        </w:rPr>
        <w:t>ă</w:t>
      </w:r>
      <w:proofErr w:type="spellEnd"/>
      <w:r w:rsidRPr="00602867">
        <w:rPr>
          <w:lang w:val="fr-FR"/>
        </w:rPr>
        <w:t xml:space="preserve"> </w:t>
      </w:r>
      <w:proofErr w:type="spellStart"/>
      <w:r w:rsidRPr="00602867">
        <w:rPr>
          <w:lang w:val="fr-FR"/>
        </w:rPr>
        <w:t>caracteristici</w:t>
      </w:r>
      <w:proofErr w:type="spellEnd"/>
      <w:r w:rsidRPr="00602867">
        <w:rPr>
          <w:lang w:val="fr-FR"/>
        </w:rPr>
        <w:t xml:space="preserve"> de </w:t>
      </w:r>
      <w:proofErr w:type="spellStart"/>
      <w:r w:rsidRPr="00602867">
        <w:rPr>
          <w:lang w:val="fr-FR"/>
        </w:rPr>
        <w:t>ap</w:t>
      </w:r>
      <w:r w:rsidR="008214D5" w:rsidRPr="00602867">
        <w:rPr>
          <w:lang w:val="fr-FR"/>
        </w:rPr>
        <w:t>ă</w:t>
      </w:r>
      <w:proofErr w:type="spellEnd"/>
      <w:r w:rsidRPr="00602867">
        <w:rPr>
          <w:lang w:val="fr-FR"/>
        </w:rPr>
        <w:t xml:space="preserve"> </w:t>
      </w:r>
      <w:proofErr w:type="spellStart"/>
      <w:r w:rsidRPr="00602867">
        <w:rPr>
          <w:lang w:val="fr-FR"/>
        </w:rPr>
        <w:t>uzat</w:t>
      </w:r>
      <w:r w:rsidR="008214D5" w:rsidRPr="00602867">
        <w:rPr>
          <w:lang w:val="fr-FR"/>
        </w:rPr>
        <w:t>ă</w:t>
      </w:r>
      <w:proofErr w:type="spellEnd"/>
      <w:r w:rsidRPr="00602867">
        <w:rPr>
          <w:lang w:val="fr-FR"/>
        </w:rPr>
        <w:t xml:space="preserve"> </w:t>
      </w:r>
      <w:proofErr w:type="spellStart"/>
      <w:r w:rsidRPr="00602867">
        <w:rPr>
          <w:lang w:val="fr-FR"/>
        </w:rPr>
        <w:t>neepurat</w:t>
      </w:r>
      <w:r w:rsidR="008214D5" w:rsidRPr="00602867">
        <w:rPr>
          <w:lang w:val="fr-FR"/>
        </w:rPr>
        <w:t>ă</w:t>
      </w:r>
      <w:proofErr w:type="spellEnd"/>
      <w:r w:rsidRPr="00602867">
        <w:rPr>
          <w:lang w:val="fr-FR"/>
        </w:rPr>
        <w:t xml:space="preserve">, </w:t>
      </w:r>
      <w:proofErr w:type="spellStart"/>
      <w:r w:rsidRPr="00602867">
        <w:rPr>
          <w:lang w:val="fr-FR"/>
        </w:rPr>
        <w:t>provenit</w:t>
      </w:r>
      <w:r w:rsidR="008214D5" w:rsidRPr="00602867">
        <w:rPr>
          <w:lang w:val="fr-FR"/>
        </w:rPr>
        <w:t>ă</w:t>
      </w:r>
      <w:proofErr w:type="spellEnd"/>
      <w:r w:rsidRPr="00602867">
        <w:rPr>
          <w:lang w:val="fr-FR"/>
        </w:rPr>
        <w:t xml:space="preserve"> </w:t>
      </w:r>
      <w:proofErr w:type="spellStart"/>
      <w:r w:rsidRPr="00602867">
        <w:rPr>
          <w:lang w:val="fr-FR"/>
        </w:rPr>
        <w:t>cel</w:t>
      </w:r>
      <w:proofErr w:type="spellEnd"/>
      <w:r w:rsidRPr="00602867">
        <w:rPr>
          <w:lang w:val="fr-FR"/>
        </w:rPr>
        <w:t xml:space="preserve"> mai </w:t>
      </w:r>
      <w:proofErr w:type="spellStart"/>
      <w:r w:rsidRPr="00602867">
        <w:rPr>
          <w:lang w:val="fr-FR"/>
        </w:rPr>
        <w:t>probabil</w:t>
      </w:r>
      <w:proofErr w:type="spellEnd"/>
      <w:r w:rsidRPr="00602867">
        <w:rPr>
          <w:lang w:val="fr-FR"/>
        </w:rPr>
        <w:t xml:space="preserve"> </w:t>
      </w:r>
      <w:proofErr w:type="spellStart"/>
      <w:r w:rsidRPr="00602867">
        <w:rPr>
          <w:lang w:val="fr-FR"/>
        </w:rPr>
        <w:t>din</w:t>
      </w:r>
      <w:proofErr w:type="spellEnd"/>
      <w:r w:rsidRPr="00602867">
        <w:rPr>
          <w:lang w:val="fr-FR"/>
        </w:rPr>
        <w:t xml:space="preserve"> </w:t>
      </w:r>
      <w:proofErr w:type="spellStart"/>
      <w:r w:rsidRPr="00602867">
        <w:rPr>
          <w:lang w:val="fr-FR"/>
        </w:rPr>
        <w:t>surse</w:t>
      </w:r>
      <w:proofErr w:type="spellEnd"/>
      <w:r w:rsidRPr="00602867">
        <w:rPr>
          <w:lang w:val="fr-FR"/>
        </w:rPr>
        <w:t xml:space="preserve"> </w:t>
      </w:r>
      <w:proofErr w:type="spellStart"/>
      <w:r w:rsidRPr="00602867">
        <w:rPr>
          <w:lang w:val="fr-FR"/>
        </w:rPr>
        <w:t>menajere</w:t>
      </w:r>
      <w:proofErr w:type="spellEnd"/>
      <w:r w:rsidRPr="00602867">
        <w:rPr>
          <w:lang w:val="fr-FR"/>
        </w:rPr>
        <w:t>.</w:t>
      </w:r>
    </w:p>
    <w:p w14:paraId="49FE2F86" w14:textId="77777777" w:rsidR="00D72953" w:rsidRPr="00602867" w:rsidRDefault="00D72953" w:rsidP="00111930">
      <w:pPr>
        <w:spacing w:after="0" w:line="360" w:lineRule="auto"/>
        <w:ind w:left="1170" w:firstLine="720"/>
        <w:rPr>
          <w:b/>
          <w:lang w:val="ro-RO"/>
        </w:rPr>
      </w:pPr>
    </w:p>
    <w:p w14:paraId="37720D49" w14:textId="77777777" w:rsidR="00D72953" w:rsidRDefault="00D72953" w:rsidP="00111930">
      <w:pPr>
        <w:spacing w:after="0" w:line="360" w:lineRule="auto"/>
        <w:ind w:left="1170" w:firstLine="720"/>
        <w:rPr>
          <w:lang w:val="ro-RO"/>
        </w:rPr>
      </w:pPr>
      <w:r w:rsidRPr="00602867">
        <w:rPr>
          <w:b/>
          <w:lang w:val="ro-RO"/>
        </w:rPr>
        <w:t>ANAR</w:t>
      </w:r>
      <w:r w:rsidRPr="00602867">
        <w:rPr>
          <w:lang w:val="ro-RO"/>
        </w:rPr>
        <w:t xml:space="preserve"> a informată telefonic despre reclamaţia unui cetăţean din oraşul Liteni, din zona confluenţei râului Suceava cu râul Siret, jud. Suceava, despre activitatea unor balastiere care ar putea pune în pericol, în cazul unor inundaţii, podurile de cale ferată şi rutieră din zonă, care fac legătura cu Mun. Botoşani. O echipă de la Inspecţia Apelor se va deplasa în teren zilele următoare pentru identificarea şi verificarea problemelor relatate.</w:t>
      </w:r>
    </w:p>
    <w:p w14:paraId="2D7468AF" w14:textId="77777777" w:rsidR="00D72953" w:rsidRPr="00602867" w:rsidRDefault="00D72953" w:rsidP="00111930">
      <w:pPr>
        <w:spacing w:after="0" w:line="360" w:lineRule="auto"/>
        <w:ind w:left="414" w:firstLine="720"/>
        <w:rPr>
          <w:lang w:val="ro-RO"/>
        </w:rPr>
      </w:pPr>
    </w:p>
    <w:p w14:paraId="65E0E022" w14:textId="77777777" w:rsidR="005850CE" w:rsidRPr="00602867" w:rsidRDefault="005850CE" w:rsidP="00111930">
      <w:pPr>
        <w:spacing w:after="0" w:line="360" w:lineRule="auto"/>
        <w:ind w:left="1134"/>
        <w:rPr>
          <w:b/>
          <w:bCs/>
          <w:lang w:val="ro-RO"/>
        </w:rPr>
      </w:pPr>
      <w:r w:rsidRPr="00602867">
        <w:rPr>
          <w:b/>
          <w:bCs/>
          <w:lang w:val="ro-RO"/>
        </w:rPr>
        <w:t>2.3.Pe Marea Neagră</w:t>
      </w:r>
    </w:p>
    <w:p w14:paraId="7F035B07" w14:textId="77777777" w:rsidR="005850CE" w:rsidRPr="00602867" w:rsidRDefault="00EC53F5" w:rsidP="00111930">
      <w:pPr>
        <w:spacing w:after="0" w:line="360" w:lineRule="auto"/>
        <w:ind w:left="1170" w:firstLine="461"/>
        <w:rPr>
          <w:lang w:val="it-IT"/>
        </w:rPr>
      </w:pPr>
      <w:r w:rsidRPr="00602867">
        <w:rPr>
          <w:b/>
          <w:lang w:val="it-IT"/>
        </w:rPr>
        <w:t>A.B.A. Dobrogea-Litoral Constan</w:t>
      </w:r>
      <w:r w:rsidR="00614F49" w:rsidRPr="00602867">
        <w:rPr>
          <w:b/>
          <w:lang w:val="it-IT"/>
        </w:rPr>
        <w:t>ţ</w:t>
      </w:r>
      <w:r w:rsidRPr="00602867">
        <w:rPr>
          <w:b/>
          <w:lang w:val="it-IT"/>
        </w:rPr>
        <w:t>a</w:t>
      </w:r>
      <w:r w:rsidRPr="00602867">
        <w:rPr>
          <w:lang w:val="it-IT"/>
        </w:rPr>
        <w:t xml:space="preserve"> informează că </w:t>
      </w:r>
      <w:r w:rsidR="00111930">
        <w:rPr>
          <w:lang w:val="it-IT"/>
        </w:rPr>
        <w:t>la</w:t>
      </w:r>
      <w:r w:rsidRPr="000232D6">
        <w:rPr>
          <w:b/>
          <w:lang w:val="it-IT"/>
        </w:rPr>
        <w:t xml:space="preserve"> 16.11.2019, s-a semnalat prezenţa a doi delfini e</w:t>
      </w:r>
      <w:r w:rsidR="00C16EF3">
        <w:rPr>
          <w:b/>
          <w:lang w:val="it-IT"/>
        </w:rPr>
        <w:t>ş</w:t>
      </w:r>
      <w:r w:rsidRPr="000232D6">
        <w:rPr>
          <w:b/>
          <w:lang w:val="it-IT"/>
        </w:rPr>
        <w:t>uaţi, unul pe plaja din staţiunea Năvodari iar altul în Agigea, jud. Constanţa</w:t>
      </w:r>
      <w:r w:rsidRPr="00602867">
        <w:rPr>
          <w:lang w:val="it-IT"/>
        </w:rPr>
        <w:t>. Au fost informate conform protocolului de colaborare INCDM Grigore Antipa şi ONG Mare Nostrum pentru identificare specie. A fost anunţată SGA Constanţa pentru a fi ridicaţi de pe plajă.</w:t>
      </w:r>
    </w:p>
    <w:p w14:paraId="3EC82436" w14:textId="77777777" w:rsidR="00EC53F5" w:rsidRPr="00602867" w:rsidRDefault="00EC53F5" w:rsidP="00111930">
      <w:pPr>
        <w:spacing w:after="0" w:line="360" w:lineRule="auto"/>
        <w:ind w:left="1170" w:firstLine="461"/>
        <w:rPr>
          <w:lang w:val="it-IT"/>
        </w:rPr>
      </w:pPr>
    </w:p>
    <w:p w14:paraId="1F221172" w14:textId="77777777" w:rsidR="00EC53F5" w:rsidRPr="00602867" w:rsidRDefault="00EC53F5" w:rsidP="00111930">
      <w:pPr>
        <w:spacing w:after="0" w:line="360" w:lineRule="auto"/>
        <w:ind w:left="1170" w:firstLine="461"/>
        <w:rPr>
          <w:rFonts w:cs="Arial"/>
          <w:lang w:val="it-IT"/>
        </w:rPr>
      </w:pPr>
    </w:p>
    <w:p w14:paraId="7904167B" w14:textId="77777777" w:rsidR="005850CE" w:rsidRPr="00602867" w:rsidRDefault="005850CE" w:rsidP="00111930">
      <w:pPr>
        <w:numPr>
          <w:ilvl w:val="0"/>
          <w:numId w:val="3"/>
        </w:numPr>
        <w:spacing w:line="360" w:lineRule="auto"/>
        <w:ind w:left="1134" w:right="13" w:firstLine="0"/>
        <w:outlineLvl w:val="5"/>
        <w:rPr>
          <w:rFonts w:eastAsia="Times New Roman"/>
          <w:b/>
          <w:bCs/>
          <w:i/>
          <w:u w:val="single"/>
          <w:lang w:val="ro-RO"/>
        </w:rPr>
      </w:pPr>
      <w:r w:rsidRPr="00602867">
        <w:rPr>
          <w:rFonts w:eastAsia="Times New Roman"/>
          <w:b/>
          <w:bCs/>
          <w:i/>
          <w:u w:val="single"/>
          <w:lang w:val="ro-RO"/>
        </w:rPr>
        <w:t>CALITATEA MEDIULUI</w:t>
      </w:r>
    </w:p>
    <w:p w14:paraId="2CDF653F" w14:textId="77777777" w:rsidR="005850CE" w:rsidRPr="00602867" w:rsidRDefault="005850CE" w:rsidP="00111930">
      <w:pPr>
        <w:numPr>
          <w:ilvl w:val="0"/>
          <w:numId w:val="2"/>
        </w:numPr>
        <w:tabs>
          <w:tab w:val="num" w:pos="720"/>
        </w:tabs>
        <w:spacing w:line="360" w:lineRule="auto"/>
        <w:ind w:left="1134" w:right="13" w:firstLine="0"/>
        <w:contextualSpacing/>
        <w:rPr>
          <w:b/>
          <w:noProof/>
          <w:lang w:val="ro-RO"/>
        </w:rPr>
      </w:pPr>
      <w:r w:rsidRPr="00602867">
        <w:rPr>
          <w:b/>
          <w:lang w:val="ro-RO"/>
        </w:rPr>
        <w:lastRenderedPageBreak/>
        <w:t>Î</w:t>
      </w:r>
      <w:r w:rsidRPr="00602867">
        <w:rPr>
          <w:b/>
          <w:noProof/>
          <w:lang w:val="ro-RO"/>
        </w:rPr>
        <w:t>n domeniul aerului</w:t>
      </w:r>
    </w:p>
    <w:p w14:paraId="113BDF68" w14:textId="77777777" w:rsidR="005850CE" w:rsidRPr="00602867" w:rsidRDefault="005850CE" w:rsidP="00111930">
      <w:pPr>
        <w:pStyle w:val="ListParagraph"/>
        <w:spacing w:after="0" w:line="360" w:lineRule="auto"/>
        <w:ind w:left="1134" w:right="13"/>
        <w:rPr>
          <w:lang w:val="ro-RO"/>
        </w:rPr>
      </w:pPr>
      <w:r w:rsidRPr="00602867">
        <w:rPr>
          <w:lang w:val="ro-RO"/>
        </w:rPr>
        <w:t xml:space="preserve">Agenţia Naţională pentru Protecţia Mediului informează că, din rezultatele analizelor efectuate în data de </w:t>
      </w:r>
      <w:r w:rsidR="005E042E" w:rsidRPr="00602867">
        <w:rPr>
          <w:lang w:val="ro-RO"/>
        </w:rPr>
        <w:t>14</w:t>
      </w:r>
      <w:r w:rsidRPr="00602867">
        <w:rPr>
          <w:lang w:val="ro-RO"/>
        </w:rPr>
        <w:t>.1</w:t>
      </w:r>
      <w:r w:rsidR="00E064FA" w:rsidRPr="00602867">
        <w:rPr>
          <w:lang w:val="ro-RO"/>
        </w:rPr>
        <w:t>1</w:t>
      </w:r>
      <w:r w:rsidRPr="00602867">
        <w:rPr>
          <w:lang w:val="ro-RO"/>
        </w:rPr>
        <w:t xml:space="preserve">.2019, în cadrul Reţelei Naţionale de Monitorizare, nu s-au constatat depăşiri ale pragurilor de alertă pentru NO2 (dioxid de azot), SO2 (dioxid de sulf), ale pragurilor de alertă și informare pentru O3 (ozon). </w:t>
      </w:r>
    </w:p>
    <w:p w14:paraId="40F65121" w14:textId="77777777" w:rsidR="005850CE" w:rsidRPr="00602867" w:rsidRDefault="005850CE" w:rsidP="00111930">
      <w:pPr>
        <w:pStyle w:val="ListParagraph"/>
        <w:spacing w:after="0" w:line="360" w:lineRule="auto"/>
        <w:ind w:left="1134" w:right="13"/>
        <w:rPr>
          <w:lang w:val="fr-FR"/>
        </w:rPr>
      </w:pPr>
      <w:proofErr w:type="spellStart"/>
      <w:r w:rsidRPr="00602867">
        <w:rPr>
          <w:lang w:val="fr-FR"/>
        </w:rPr>
        <w:t>Mediile</w:t>
      </w:r>
      <w:proofErr w:type="spellEnd"/>
      <w:r w:rsidRPr="00602867">
        <w:rPr>
          <w:lang w:val="fr-FR"/>
        </w:rPr>
        <w:t xml:space="preserve"> </w:t>
      </w:r>
      <w:proofErr w:type="spellStart"/>
      <w:r w:rsidRPr="00602867">
        <w:rPr>
          <w:lang w:val="fr-FR"/>
        </w:rPr>
        <w:t>zilnice</w:t>
      </w:r>
      <w:proofErr w:type="spellEnd"/>
      <w:r w:rsidRPr="00602867">
        <w:rPr>
          <w:lang w:val="fr-FR"/>
        </w:rPr>
        <w:t xml:space="preserve"> </w:t>
      </w:r>
      <w:proofErr w:type="spellStart"/>
      <w:r w:rsidRPr="00602867">
        <w:rPr>
          <w:lang w:val="fr-FR"/>
        </w:rPr>
        <w:t>pentru</w:t>
      </w:r>
      <w:proofErr w:type="spellEnd"/>
      <w:r w:rsidRPr="00602867">
        <w:rPr>
          <w:lang w:val="fr-FR"/>
        </w:rPr>
        <w:t xml:space="preserve"> PM10 (</w:t>
      </w:r>
      <w:proofErr w:type="spellStart"/>
      <w:r w:rsidRPr="00602867">
        <w:rPr>
          <w:lang w:val="fr-FR"/>
        </w:rPr>
        <w:t>pulberi</w:t>
      </w:r>
      <w:proofErr w:type="spellEnd"/>
      <w:r w:rsidRPr="00602867">
        <w:rPr>
          <w:lang w:val="fr-FR"/>
        </w:rPr>
        <w:t xml:space="preserve"> </w:t>
      </w:r>
      <w:proofErr w:type="spellStart"/>
      <w:r w:rsidRPr="00602867">
        <w:rPr>
          <w:lang w:val="fr-FR"/>
        </w:rPr>
        <w:t>în</w:t>
      </w:r>
      <w:proofErr w:type="spellEnd"/>
      <w:r w:rsidRPr="00602867">
        <w:rPr>
          <w:lang w:val="fr-FR"/>
        </w:rPr>
        <w:t xml:space="preserve"> </w:t>
      </w:r>
      <w:proofErr w:type="spellStart"/>
      <w:r w:rsidRPr="00602867">
        <w:rPr>
          <w:lang w:val="fr-FR"/>
        </w:rPr>
        <w:t>suspensie</w:t>
      </w:r>
      <w:proofErr w:type="spellEnd"/>
      <w:r w:rsidRPr="00602867">
        <w:rPr>
          <w:lang w:val="fr-FR"/>
        </w:rPr>
        <w:t xml:space="preserve"> </w:t>
      </w:r>
      <w:proofErr w:type="spellStart"/>
      <w:r w:rsidRPr="00602867">
        <w:rPr>
          <w:lang w:val="fr-FR"/>
        </w:rPr>
        <w:t>cu</w:t>
      </w:r>
      <w:proofErr w:type="spellEnd"/>
      <w:r w:rsidRPr="00602867">
        <w:rPr>
          <w:lang w:val="fr-FR"/>
        </w:rPr>
        <w:t xml:space="preserve"> </w:t>
      </w:r>
      <w:proofErr w:type="spellStart"/>
      <w:r w:rsidRPr="00602867">
        <w:rPr>
          <w:lang w:val="fr-FR"/>
        </w:rPr>
        <w:t>diametrul</w:t>
      </w:r>
      <w:proofErr w:type="spellEnd"/>
      <w:r w:rsidRPr="00602867">
        <w:rPr>
          <w:lang w:val="fr-FR"/>
        </w:rPr>
        <w:t xml:space="preserve"> &lt;10 </w:t>
      </w:r>
      <w:proofErr w:type="spellStart"/>
      <w:r w:rsidRPr="00602867">
        <w:rPr>
          <w:lang w:val="fr-FR"/>
        </w:rPr>
        <w:t>microni</w:t>
      </w:r>
      <w:proofErr w:type="spellEnd"/>
      <w:r w:rsidRPr="00602867">
        <w:rPr>
          <w:lang w:val="fr-FR"/>
        </w:rPr>
        <w:t xml:space="preserve">) au </w:t>
      </w:r>
      <w:proofErr w:type="spellStart"/>
      <w:r w:rsidRPr="00602867">
        <w:rPr>
          <w:lang w:val="fr-FR"/>
        </w:rPr>
        <w:t>fost</w:t>
      </w:r>
      <w:proofErr w:type="spellEnd"/>
      <w:r w:rsidRPr="00602867">
        <w:rPr>
          <w:lang w:val="fr-FR"/>
        </w:rPr>
        <w:t xml:space="preserve"> </w:t>
      </w:r>
      <w:proofErr w:type="spellStart"/>
      <w:r w:rsidRPr="00602867">
        <w:rPr>
          <w:lang w:val="fr-FR"/>
        </w:rPr>
        <w:t>determinate</w:t>
      </w:r>
      <w:proofErr w:type="spellEnd"/>
      <w:r w:rsidRPr="00602867">
        <w:rPr>
          <w:lang w:val="fr-FR"/>
        </w:rPr>
        <w:t xml:space="preserve"> </w:t>
      </w:r>
      <w:proofErr w:type="spellStart"/>
      <w:r w:rsidRPr="00602867">
        <w:rPr>
          <w:lang w:val="fr-FR"/>
        </w:rPr>
        <w:t>prin</w:t>
      </w:r>
      <w:proofErr w:type="spellEnd"/>
      <w:r w:rsidRPr="00602867">
        <w:rPr>
          <w:lang w:val="fr-FR"/>
        </w:rPr>
        <w:t xml:space="preserve"> </w:t>
      </w:r>
      <w:proofErr w:type="spellStart"/>
      <w:r w:rsidRPr="00602867">
        <w:rPr>
          <w:lang w:val="fr-FR"/>
        </w:rPr>
        <w:t>metoda</w:t>
      </w:r>
      <w:proofErr w:type="spellEnd"/>
      <w:r w:rsidRPr="00602867">
        <w:rPr>
          <w:lang w:val="fr-FR"/>
        </w:rPr>
        <w:t xml:space="preserve"> </w:t>
      </w:r>
      <w:proofErr w:type="spellStart"/>
      <w:r w:rsidRPr="00602867">
        <w:rPr>
          <w:lang w:val="fr-FR"/>
        </w:rPr>
        <w:t>nefelometrică</w:t>
      </w:r>
      <w:proofErr w:type="spellEnd"/>
      <w:r w:rsidRPr="00602867">
        <w:rPr>
          <w:lang w:val="fr-FR"/>
        </w:rPr>
        <w:t xml:space="preserve">. </w:t>
      </w:r>
      <w:proofErr w:type="spellStart"/>
      <w:r w:rsidRPr="00602867">
        <w:rPr>
          <w:lang w:val="fr-FR"/>
        </w:rPr>
        <w:t>Validarea</w:t>
      </w:r>
      <w:proofErr w:type="spellEnd"/>
      <w:r w:rsidRPr="00602867">
        <w:rPr>
          <w:lang w:val="fr-FR"/>
        </w:rPr>
        <w:t xml:space="preserve"> </w:t>
      </w:r>
      <w:proofErr w:type="spellStart"/>
      <w:r w:rsidRPr="00602867">
        <w:rPr>
          <w:lang w:val="fr-FR"/>
        </w:rPr>
        <w:t>acestor</w:t>
      </w:r>
      <w:proofErr w:type="spellEnd"/>
      <w:r w:rsidRPr="00602867">
        <w:rPr>
          <w:lang w:val="fr-FR"/>
        </w:rPr>
        <w:t xml:space="preserve"> </w:t>
      </w:r>
      <w:proofErr w:type="spellStart"/>
      <w:r w:rsidRPr="00602867">
        <w:rPr>
          <w:lang w:val="fr-FR"/>
        </w:rPr>
        <w:t>valori</w:t>
      </w:r>
      <w:proofErr w:type="spellEnd"/>
      <w:r w:rsidRPr="00602867">
        <w:rPr>
          <w:lang w:val="fr-FR"/>
        </w:rPr>
        <w:t xml:space="preserve"> va fi </w:t>
      </w:r>
      <w:proofErr w:type="spellStart"/>
      <w:r w:rsidRPr="00602867">
        <w:rPr>
          <w:lang w:val="fr-FR"/>
        </w:rPr>
        <w:t>efectuată</w:t>
      </w:r>
      <w:proofErr w:type="spellEnd"/>
      <w:r w:rsidRPr="00602867">
        <w:rPr>
          <w:lang w:val="fr-FR"/>
        </w:rPr>
        <w:t xml:space="preserve"> </w:t>
      </w:r>
      <w:proofErr w:type="spellStart"/>
      <w:r w:rsidRPr="00602867">
        <w:rPr>
          <w:lang w:val="fr-FR"/>
        </w:rPr>
        <w:t>după</w:t>
      </w:r>
      <w:proofErr w:type="spellEnd"/>
      <w:r w:rsidRPr="00602867">
        <w:rPr>
          <w:lang w:val="fr-FR"/>
        </w:rPr>
        <w:t xml:space="preserve"> </w:t>
      </w:r>
      <w:proofErr w:type="spellStart"/>
      <w:r w:rsidRPr="00602867">
        <w:rPr>
          <w:lang w:val="fr-FR"/>
        </w:rPr>
        <w:t>prelucrarea</w:t>
      </w:r>
      <w:proofErr w:type="spellEnd"/>
      <w:r w:rsidRPr="00602867">
        <w:rPr>
          <w:lang w:val="fr-FR"/>
        </w:rPr>
        <w:t xml:space="preserve"> </w:t>
      </w:r>
      <w:proofErr w:type="spellStart"/>
      <w:r w:rsidRPr="00602867">
        <w:rPr>
          <w:lang w:val="fr-FR"/>
        </w:rPr>
        <w:t>datelor</w:t>
      </w:r>
      <w:proofErr w:type="spellEnd"/>
      <w:r w:rsidRPr="00602867">
        <w:rPr>
          <w:lang w:val="fr-FR"/>
        </w:rPr>
        <w:t xml:space="preserve"> </w:t>
      </w:r>
      <w:proofErr w:type="spellStart"/>
      <w:r w:rsidRPr="00602867">
        <w:rPr>
          <w:lang w:val="fr-FR"/>
        </w:rPr>
        <w:t>obţinute</w:t>
      </w:r>
      <w:proofErr w:type="spellEnd"/>
      <w:r w:rsidRPr="00602867">
        <w:rPr>
          <w:lang w:val="fr-FR"/>
        </w:rPr>
        <w:t xml:space="preserve"> </w:t>
      </w:r>
      <w:proofErr w:type="spellStart"/>
      <w:r w:rsidRPr="00602867">
        <w:rPr>
          <w:lang w:val="fr-FR"/>
        </w:rPr>
        <w:t>prin</w:t>
      </w:r>
      <w:proofErr w:type="spellEnd"/>
      <w:r w:rsidRPr="00602867">
        <w:rPr>
          <w:lang w:val="fr-FR"/>
        </w:rPr>
        <w:t xml:space="preserve"> </w:t>
      </w:r>
      <w:proofErr w:type="spellStart"/>
      <w:r w:rsidRPr="00602867">
        <w:rPr>
          <w:lang w:val="fr-FR"/>
        </w:rPr>
        <w:t>metoda</w:t>
      </w:r>
      <w:proofErr w:type="spellEnd"/>
      <w:r w:rsidRPr="00602867">
        <w:rPr>
          <w:lang w:val="fr-FR"/>
        </w:rPr>
        <w:t xml:space="preserve"> </w:t>
      </w:r>
      <w:proofErr w:type="spellStart"/>
      <w:r w:rsidRPr="00602867">
        <w:rPr>
          <w:lang w:val="fr-FR"/>
        </w:rPr>
        <w:t>gravimetrică</w:t>
      </w:r>
      <w:proofErr w:type="spellEnd"/>
      <w:r w:rsidRPr="00602867">
        <w:rPr>
          <w:lang w:val="fr-FR"/>
        </w:rPr>
        <w:t xml:space="preserve">, </w:t>
      </w:r>
      <w:proofErr w:type="spellStart"/>
      <w:r w:rsidRPr="00602867">
        <w:rPr>
          <w:lang w:val="fr-FR"/>
        </w:rPr>
        <w:t>metoda</w:t>
      </w:r>
      <w:proofErr w:type="spellEnd"/>
      <w:r w:rsidRPr="00602867">
        <w:rPr>
          <w:lang w:val="fr-FR"/>
        </w:rPr>
        <w:t xml:space="preserve"> de </w:t>
      </w:r>
      <w:proofErr w:type="spellStart"/>
      <w:r w:rsidRPr="00602867">
        <w:rPr>
          <w:lang w:val="fr-FR"/>
        </w:rPr>
        <w:t>referinţă</w:t>
      </w:r>
      <w:proofErr w:type="spellEnd"/>
      <w:r w:rsidRPr="00602867">
        <w:rPr>
          <w:lang w:val="fr-FR"/>
        </w:rPr>
        <w:t xml:space="preserve"> </w:t>
      </w:r>
      <w:proofErr w:type="spellStart"/>
      <w:r w:rsidRPr="00602867">
        <w:rPr>
          <w:lang w:val="fr-FR"/>
        </w:rPr>
        <w:t>în</w:t>
      </w:r>
      <w:proofErr w:type="spellEnd"/>
      <w:r w:rsidRPr="00602867">
        <w:rPr>
          <w:lang w:val="fr-FR"/>
        </w:rPr>
        <w:t xml:space="preserve"> </w:t>
      </w:r>
      <w:proofErr w:type="spellStart"/>
      <w:r w:rsidRPr="00602867">
        <w:rPr>
          <w:lang w:val="fr-FR"/>
        </w:rPr>
        <w:t>conformitate</w:t>
      </w:r>
      <w:proofErr w:type="spellEnd"/>
      <w:r w:rsidRPr="00602867">
        <w:rPr>
          <w:lang w:val="fr-FR"/>
        </w:rPr>
        <w:t xml:space="preserve"> </w:t>
      </w:r>
      <w:proofErr w:type="spellStart"/>
      <w:r w:rsidRPr="00602867">
        <w:rPr>
          <w:lang w:val="fr-FR"/>
        </w:rPr>
        <w:t>cu</w:t>
      </w:r>
      <w:proofErr w:type="spellEnd"/>
      <w:r w:rsidRPr="00602867">
        <w:rPr>
          <w:lang w:val="fr-FR"/>
        </w:rPr>
        <w:t xml:space="preserve"> </w:t>
      </w:r>
      <w:proofErr w:type="spellStart"/>
      <w:r w:rsidRPr="00602867">
        <w:rPr>
          <w:lang w:val="fr-FR"/>
        </w:rPr>
        <w:t>legislaţia</w:t>
      </w:r>
      <w:proofErr w:type="spellEnd"/>
      <w:r w:rsidRPr="00602867">
        <w:rPr>
          <w:lang w:val="fr-FR"/>
        </w:rPr>
        <w:t xml:space="preserve"> </w:t>
      </w:r>
      <w:proofErr w:type="spellStart"/>
      <w:r w:rsidRPr="00602867">
        <w:rPr>
          <w:lang w:val="fr-FR"/>
        </w:rPr>
        <w:t>naţională</w:t>
      </w:r>
      <w:proofErr w:type="spellEnd"/>
      <w:r w:rsidRPr="00602867">
        <w:rPr>
          <w:lang w:val="fr-FR"/>
        </w:rPr>
        <w:t xml:space="preserve"> si </w:t>
      </w:r>
      <w:proofErr w:type="spellStart"/>
      <w:r w:rsidRPr="00602867">
        <w:rPr>
          <w:lang w:val="fr-FR"/>
        </w:rPr>
        <w:t>europeană</w:t>
      </w:r>
      <w:proofErr w:type="spellEnd"/>
      <w:r w:rsidRPr="00602867">
        <w:rPr>
          <w:lang w:val="fr-FR"/>
        </w:rPr>
        <w:t xml:space="preserve">, </w:t>
      </w:r>
      <w:proofErr w:type="spellStart"/>
      <w:r w:rsidRPr="00602867">
        <w:rPr>
          <w:lang w:val="fr-FR"/>
        </w:rPr>
        <w:t>cu</w:t>
      </w:r>
      <w:proofErr w:type="spellEnd"/>
      <w:r w:rsidRPr="00602867">
        <w:rPr>
          <w:lang w:val="fr-FR"/>
        </w:rPr>
        <w:t xml:space="preserve"> </w:t>
      </w:r>
      <w:proofErr w:type="spellStart"/>
      <w:r w:rsidRPr="00602867">
        <w:rPr>
          <w:lang w:val="fr-FR"/>
        </w:rPr>
        <w:t>valoarea</w:t>
      </w:r>
      <w:proofErr w:type="spellEnd"/>
      <w:r w:rsidRPr="00602867">
        <w:rPr>
          <w:lang w:val="fr-FR"/>
        </w:rPr>
        <w:t xml:space="preserve"> </w:t>
      </w:r>
      <w:proofErr w:type="spellStart"/>
      <w:r w:rsidRPr="00602867">
        <w:rPr>
          <w:lang w:val="fr-FR"/>
        </w:rPr>
        <w:t>limită</w:t>
      </w:r>
      <w:proofErr w:type="spellEnd"/>
      <w:r w:rsidRPr="00602867">
        <w:rPr>
          <w:lang w:val="fr-FR"/>
        </w:rPr>
        <w:t xml:space="preserve"> </w:t>
      </w:r>
      <w:proofErr w:type="spellStart"/>
      <w:r w:rsidRPr="00602867">
        <w:rPr>
          <w:lang w:val="fr-FR"/>
        </w:rPr>
        <w:t>zilnică</w:t>
      </w:r>
      <w:proofErr w:type="spellEnd"/>
      <w:r w:rsidRPr="00602867">
        <w:rPr>
          <w:lang w:val="fr-FR"/>
        </w:rPr>
        <w:t xml:space="preserve"> de 50 µg/mc.</w:t>
      </w:r>
    </w:p>
    <w:p w14:paraId="4493293E" w14:textId="77777777" w:rsidR="00E064FA" w:rsidRPr="00602867" w:rsidRDefault="00E064FA" w:rsidP="00111930">
      <w:pPr>
        <w:pStyle w:val="ListParagraph"/>
        <w:spacing w:after="0" w:line="360" w:lineRule="auto"/>
        <w:ind w:left="1134" w:right="13"/>
        <w:rPr>
          <w:lang w:val="fr-FR"/>
        </w:rPr>
      </w:pPr>
    </w:p>
    <w:p w14:paraId="5CA20996" w14:textId="77777777" w:rsidR="005850CE" w:rsidRPr="00602867" w:rsidRDefault="005850CE" w:rsidP="00111930">
      <w:pPr>
        <w:pStyle w:val="ListParagraph"/>
        <w:numPr>
          <w:ilvl w:val="0"/>
          <w:numId w:val="2"/>
        </w:numPr>
        <w:tabs>
          <w:tab w:val="num" w:pos="709"/>
        </w:tabs>
        <w:spacing w:after="0" w:line="360" w:lineRule="auto"/>
        <w:ind w:left="1134" w:right="13" w:firstLine="0"/>
        <w:rPr>
          <w:b/>
          <w:lang w:val="ro-RO"/>
        </w:rPr>
      </w:pPr>
      <w:r w:rsidRPr="00602867">
        <w:rPr>
          <w:b/>
          <w:lang w:val="ro-RO"/>
        </w:rPr>
        <w:t>În domeniul solului şi vegetaţiei</w:t>
      </w:r>
    </w:p>
    <w:p w14:paraId="4F56A612" w14:textId="77777777" w:rsidR="005850CE" w:rsidRPr="00602867" w:rsidRDefault="00614F49" w:rsidP="00111930">
      <w:pPr>
        <w:spacing w:after="0" w:line="360" w:lineRule="auto"/>
        <w:ind w:left="1170" w:right="13"/>
        <w:rPr>
          <w:noProof/>
          <w:lang w:val="ro-RO"/>
        </w:rPr>
      </w:pPr>
      <w:r w:rsidRPr="00602867">
        <w:rPr>
          <w:b/>
          <w:noProof/>
          <w:lang w:val="ro-RO"/>
        </w:rPr>
        <w:t>GNM CJ Suceava şi IGSU</w:t>
      </w:r>
      <w:r w:rsidRPr="00602867">
        <w:rPr>
          <w:noProof/>
          <w:lang w:val="ro-RO"/>
        </w:rPr>
        <w:t xml:space="preserve"> revin cu informaţii suplimentare referitoare la incendiul izbucnit la spaţiul de stocare temporară a deşeurilor pe taluzul estic al Spaţiului de stocare a  deşeurilor Fălticeni, de pe strada Antileşti, </w:t>
      </w:r>
      <w:r w:rsidR="00E95501">
        <w:rPr>
          <w:noProof/>
          <w:lang w:val="ro-RO"/>
        </w:rPr>
        <w:t xml:space="preserve">jud. Suceava, </w:t>
      </w:r>
      <w:r w:rsidRPr="00602867">
        <w:rPr>
          <w:noProof/>
          <w:lang w:val="ro-RO"/>
        </w:rPr>
        <w:t>în dimineaţa zilei de 08.11.2019, ora 08.58. Focul a ars cu flacără deschisă în trei focare separate, pe o suprafaţă de 300mp. ISU Suceava a intervenit cu 2 autospeciale. Cauza este autoaprindere a gazelor de fermentaţie (metan) de la deşeurile menajere acumulate pe parcursul a 5 ani de depozitare (din data de 19.12.2014 de când s-a obţinut prima autorizaţie de mediu, s-au depus circa 62.000 tone de deşeuri, pe o suprafaţă de 8600 mp, iar din data de 01.08.2019, spaţiul de stocare de la Antileşti este închis). Nu s-a putut interveni cu utilaje grele deoarece autorităţile locale nu au permis accesul lor pe amplasament. Incendiul a fost stins la orele 18.00, în acceaşi zi, însă focarele au continuat să fumege. La data de 12.11.2019, s-a constatat că nu mai sunt focare care fumegă. S-a impus măsura cu caracter permanent de monitorizare video continuă a spaţiului de stocare. APM Suceava a prelungit până la data de 15.01.2020, obligaţia de acoperire cu un strat de pământ a depozitului.</w:t>
      </w:r>
    </w:p>
    <w:p w14:paraId="4A2DCD91" w14:textId="77777777" w:rsidR="00614F49" w:rsidRPr="00602867" w:rsidRDefault="00614F49" w:rsidP="00111930">
      <w:pPr>
        <w:spacing w:after="0" w:line="360" w:lineRule="auto"/>
        <w:ind w:left="1170" w:right="333" w:hanging="7"/>
        <w:rPr>
          <w:b/>
          <w:lang w:val="ro-RO"/>
        </w:rPr>
      </w:pPr>
      <w:r w:rsidRPr="00602867">
        <w:rPr>
          <w:b/>
          <w:lang w:val="ro-RO"/>
        </w:rPr>
        <w:t xml:space="preserve">3. </w:t>
      </w:r>
      <w:r w:rsidRPr="00602867">
        <w:rPr>
          <w:b/>
          <w:lang w:val="ro-RO"/>
        </w:rPr>
        <w:tab/>
        <w:t>În domeniul supravegherii radioactivităţii mediului</w:t>
      </w:r>
    </w:p>
    <w:p w14:paraId="5A340306" w14:textId="77777777" w:rsidR="00614F49" w:rsidRDefault="00614F49" w:rsidP="00111930">
      <w:pPr>
        <w:spacing w:after="0" w:line="360" w:lineRule="auto"/>
        <w:ind w:left="1170" w:right="333"/>
        <w:rPr>
          <w:lang w:val="ro-RO"/>
        </w:rPr>
      </w:pPr>
      <w:r w:rsidRPr="00602867">
        <w:rPr>
          <w:lang w:val="ro-RO"/>
        </w:rPr>
        <w:t xml:space="preserve">Menţionăm că pentru factorii de mediu urmăriţi nu s-au înregistrat depăşiri ale limitelor de avertizare/alarmare în </w:t>
      </w:r>
      <w:r w:rsidRPr="00602867">
        <w:rPr>
          <w:lang w:val="it-IT"/>
        </w:rPr>
        <w:t xml:space="preserve">intervalul 14-15.11.2019 </w:t>
      </w:r>
      <w:r w:rsidRPr="00602867">
        <w:rPr>
          <w:lang w:val="ro-RO"/>
        </w:rPr>
        <w:t>şi nu s-au semnalat evenimente deosebite. Parametrii constataţi la staţiile de pe teritoriul României s-au situat în limitele fondului natural.</w:t>
      </w:r>
    </w:p>
    <w:p w14:paraId="1864E4BC" w14:textId="77777777" w:rsidR="00540DBA" w:rsidRDefault="00540DBA" w:rsidP="00111930">
      <w:pPr>
        <w:spacing w:after="0" w:line="360" w:lineRule="auto"/>
        <w:ind w:left="1170" w:right="333"/>
        <w:rPr>
          <w:lang w:val="ro-RO"/>
        </w:rPr>
      </w:pPr>
    </w:p>
    <w:p w14:paraId="71A7B4D2" w14:textId="77777777" w:rsidR="00540DBA" w:rsidRPr="00602867" w:rsidRDefault="00540DBA" w:rsidP="00111930">
      <w:pPr>
        <w:spacing w:after="0" w:line="360" w:lineRule="auto"/>
        <w:ind w:left="1170" w:right="333"/>
        <w:rPr>
          <w:lang w:val="ro-RO"/>
        </w:rPr>
      </w:pPr>
    </w:p>
    <w:p w14:paraId="49D0C2CA" w14:textId="77777777" w:rsidR="00614F49" w:rsidRPr="00602867" w:rsidRDefault="00614F49" w:rsidP="00111930">
      <w:pPr>
        <w:spacing w:after="0" w:line="360" w:lineRule="auto"/>
        <w:ind w:left="1170" w:right="13"/>
        <w:rPr>
          <w:lang w:val="ro-RO"/>
        </w:rPr>
      </w:pPr>
    </w:p>
    <w:p w14:paraId="68CDABCD" w14:textId="77777777" w:rsidR="005850CE" w:rsidRPr="00602867" w:rsidRDefault="005850CE" w:rsidP="00111930">
      <w:pPr>
        <w:pStyle w:val="ListParagraph"/>
        <w:numPr>
          <w:ilvl w:val="0"/>
          <w:numId w:val="2"/>
        </w:numPr>
        <w:tabs>
          <w:tab w:val="num" w:pos="709"/>
        </w:tabs>
        <w:spacing w:after="0" w:line="360" w:lineRule="auto"/>
        <w:ind w:left="1134" w:right="13" w:firstLine="0"/>
        <w:rPr>
          <w:b/>
          <w:noProof/>
          <w:lang w:val="ro-RO"/>
        </w:rPr>
      </w:pPr>
      <w:r w:rsidRPr="00602867">
        <w:rPr>
          <w:b/>
          <w:lang w:val="ro-RO"/>
        </w:rPr>
        <w:lastRenderedPageBreak/>
        <w:t>Î</w:t>
      </w:r>
      <w:r w:rsidRPr="00602867">
        <w:rPr>
          <w:b/>
          <w:noProof/>
          <w:lang w:val="ro-RO"/>
        </w:rPr>
        <w:t>n municipiul Bucureşti</w:t>
      </w:r>
    </w:p>
    <w:p w14:paraId="3544D14F" w14:textId="6942FBCB" w:rsidR="005850CE" w:rsidRPr="00602867" w:rsidRDefault="005850CE" w:rsidP="00111930">
      <w:pPr>
        <w:tabs>
          <w:tab w:val="num" w:pos="709"/>
        </w:tabs>
        <w:spacing w:after="0" w:line="360" w:lineRule="auto"/>
        <w:ind w:left="1134" w:right="13"/>
        <w:rPr>
          <w:noProof/>
          <w:lang w:val="ro-RO"/>
        </w:rPr>
      </w:pPr>
      <w:r w:rsidRPr="00602867">
        <w:rPr>
          <w:lang w:val="ro-RO"/>
        </w:rPr>
        <w:t>Î</w:t>
      </w:r>
      <w:r w:rsidRPr="00602867">
        <w:rPr>
          <w:noProof/>
          <w:lang w:val="ro-RO"/>
        </w:rPr>
        <w:t xml:space="preserve">n ultimele 24 de ore, sistemul de monitorizare a calităţii aerului </w:t>
      </w:r>
      <w:r w:rsidRPr="00602867">
        <w:rPr>
          <w:lang w:val="ro-RO"/>
        </w:rPr>
        <w:t>în</w:t>
      </w:r>
      <w:r w:rsidRPr="00602867">
        <w:rPr>
          <w:noProof/>
          <w:lang w:val="ro-RO"/>
        </w:rPr>
        <w:t xml:space="preserve"> municipiul Bucureşti nu a semnalat depăşiri ale pragurilor de informare şi alertă.</w:t>
      </w:r>
    </w:p>
    <w:p w14:paraId="2F2264FB" w14:textId="5989C2C0" w:rsidR="005850CE" w:rsidRDefault="005850CE" w:rsidP="00111930">
      <w:pPr>
        <w:tabs>
          <w:tab w:val="left" w:pos="2550"/>
        </w:tabs>
        <w:spacing w:after="0" w:line="360" w:lineRule="auto"/>
        <w:ind w:left="1134" w:right="13"/>
        <w:rPr>
          <w:bCs/>
          <w:noProof/>
          <w:sz w:val="20"/>
          <w:szCs w:val="20"/>
          <w:lang w:val="ro-RO"/>
        </w:rPr>
      </w:pPr>
    </w:p>
    <w:p w14:paraId="150124AE" w14:textId="67E8F463" w:rsidR="00111930" w:rsidRDefault="00111930" w:rsidP="00111930">
      <w:pPr>
        <w:tabs>
          <w:tab w:val="left" w:pos="2550"/>
        </w:tabs>
        <w:spacing w:after="0" w:line="360" w:lineRule="auto"/>
        <w:ind w:left="1134" w:right="13"/>
        <w:rPr>
          <w:bCs/>
          <w:noProof/>
          <w:sz w:val="20"/>
          <w:szCs w:val="20"/>
          <w:lang w:val="ro-RO"/>
        </w:rPr>
      </w:pPr>
    </w:p>
    <w:p w14:paraId="6EF4573F" w14:textId="2EC4118F" w:rsidR="00111930" w:rsidRDefault="00111930" w:rsidP="00111930">
      <w:pPr>
        <w:tabs>
          <w:tab w:val="left" w:pos="2550"/>
        </w:tabs>
        <w:spacing w:after="0" w:line="360" w:lineRule="auto"/>
        <w:ind w:left="1134" w:right="13"/>
        <w:rPr>
          <w:bCs/>
          <w:noProof/>
          <w:sz w:val="20"/>
          <w:szCs w:val="20"/>
          <w:lang w:val="ro-RO"/>
        </w:rPr>
      </w:pPr>
    </w:p>
    <w:p w14:paraId="32E27696" w14:textId="34EC37F4" w:rsidR="00111930" w:rsidRDefault="00111930" w:rsidP="00111930">
      <w:pPr>
        <w:tabs>
          <w:tab w:val="left" w:pos="2550"/>
        </w:tabs>
        <w:spacing w:after="0" w:line="360" w:lineRule="auto"/>
        <w:ind w:left="1134" w:right="13"/>
        <w:rPr>
          <w:bCs/>
          <w:noProof/>
          <w:sz w:val="20"/>
          <w:szCs w:val="20"/>
          <w:lang w:val="ro-RO"/>
        </w:rPr>
      </w:pPr>
    </w:p>
    <w:p w14:paraId="652B4ED9" w14:textId="497CD869" w:rsidR="00111930" w:rsidRDefault="00111930" w:rsidP="00111930">
      <w:pPr>
        <w:tabs>
          <w:tab w:val="left" w:pos="2550"/>
        </w:tabs>
        <w:spacing w:after="0" w:line="360" w:lineRule="auto"/>
        <w:ind w:left="1134" w:right="13"/>
        <w:rPr>
          <w:bCs/>
          <w:noProof/>
          <w:sz w:val="20"/>
          <w:szCs w:val="20"/>
          <w:lang w:val="ro-RO"/>
        </w:rPr>
      </w:pPr>
    </w:p>
    <w:p w14:paraId="55871E77" w14:textId="50798B04" w:rsidR="00111930" w:rsidRPr="00602867" w:rsidRDefault="00111930" w:rsidP="00111930">
      <w:pPr>
        <w:tabs>
          <w:tab w:val="left" w:pos="2550"/>
        </w:tabs>
        <w:spacing w:after="0" w:line="360" w:lineRule="auto"/>
        <w:ind w:left="1134" w:right="13"/>
        <w:rPr>
          <w:bCs/>
          <w:noProof/>
          <w:sz w:val="20"/>
          <w:szCs w:val="20"/>
          <w:lang w:val="ro-RO"/>
        </w:rPr>
      </w:pPr>
      <w:r>
        <w:rPr>
          <w:bCs/>
          <w:noProof/>
          <w:sz w:val="20"/>
          <w:szCs w:val="20"/>
          <w:lang w:val="ro-RO"/>
        </w:rPr>
        <w:t>DIRECȚIA DE COMUN</w:t>
      </w:r>
      <w:r w:rsidR="00D30152">
        <w:rPr>
          <w:bCs/>
          <w:noProof/>
          <w:sz w:val="20"/>
          <w:szCs w:val="20"/>
          <w:lang w:val="ro-RO"/>
        </w:rPr>
        <w:t>IC</w:t>
      </w:r>
      <w:bookmarkStart w:id="0" w:name="_GoBack"/>
      <w:bookmarkEnd w:id="0"/>
      <w:r>
        <w:rPr>
          <w:bCs/>
          <w:noProof/>
          <w:sz w:val="20"/>
          <w:szCs w:val="20"/>
          <w:lang w:val="ro-RO"/>
        </w:rPr>
        <w:t>ARE ȘI RESURSE UMANE</w:t>
      </w:r>
    </w:p>
    <w:sectPr w:rsidR="00111930" w:rsidRPr="00602867"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4AA83" w14:textId="77777777" w:rsidR="00C928C7" w:rsidRDefault="00C928C7" w:rsidP="00CD5B3B">
      <w:r>
        <w:separator/>
      </w:r>
    </w:p>
  </w:endnote>
  <w:endnote w:type="continuationSeparator" w:id="0">
    <w:p w14:paraId="7B6E9AF4" w14:textId="77777777" w:rsidR="00C928C7" w:rsidRDefault="00C928C7"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0D7DC" w14:textId="77777777" w:rsidR="00BC41AB" w:rsidRDefault="00BC41AB"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7FC5F021" w14:textId="77777777" w:rsidR="00BC41AB" w:rsidRDefault="00BC41AB" w:rsidP="00BC41AB">
    <w:pPr>
      <w:pStyle w:val="Footer"/>
      <w:spacing w:after="0" w:line="240" w:lineRule="auto"/>
      <w:rPr>
        <w:sz w:val="14"/>
        <w:szCs w:val="14"/>
      </w:rPr>
    </w:pPr>
    <w:r>
      <w:rPr>
        <w:sz w:val="14"/>
        <w:szCs w:val="14"/>
      </w:rPr>
      <w:t>Tel: +4 021 316 0219</w:t>
    </w:r>
  </w:p>
  <w:p w14:paraId="679A20B1" w14:textId="77777777" w:rsidR="00BC41AB" w:rsidRPr="00BC41AB" w:rsidRDefault="00BC41AB" w:rsidP="00BC41AB">
    <w:pPr>
      <w:pStyle w:val="Footer"/>
      <w:spacing w:after="0" w:line="240" w:lineRule="auto"/>
      <w:rPr>
        <w:sz w:val="14"/>
        <w:szCs w:val="14"/>
        <w:lang w:val="fr-FR"/>
      </w:rPr>
    </w:pPr>
    <w:r w:rsidRPr="00BC41AB">
      <w:rPr>
        <w:sz w:val="14"/>
        <w:szCs w:val="14"/>
        <w:lang w:val="fr-FR"/>
      </w:rPr>
      <w:t>Fax: +4 021 319 4609</w:t>
    </w:r>
  </w:p>
  <w:p w14:paraId="1EE50623" w14:textId="77777777" w:rsidR="00BC41AB" w:rsidRPr="00BC41AB" w:rsidRDefault="00BC41AB" w:rsidP="00BC41AB">
    <w:pPr>
      <w:pStyle w:val="Footer"/>
      <w:spacing w:after="0" w:line="240" w:lineRule="auto"/>
      <w:rPr>
        <w:sz w:val="14"/>
        <w:szCs w:val="14"/>
        <w:lang w:val="fr-FR"/>
      </w:rPr>
    </w:pPr>
    <w:r w:rsidRPr="00BC41AB">
      <w:rPr>
        <w:sz w:val="14"/>
        <w:szCs w:val="14"/>
        <w:lang w:val="fr-FR"/>
      </w:rPr>
      <w:t xml:space="preserve">e-mail: dispmonit@map.gov.ro  </w:t>
    </w:r>
  </w:p>
  <w:p w14:paraId="53292C67" w14:textId="77777777" w:rsidR="006D058F" w:rsidRPr="00BC41AB" w:rsidRDefault="00BC41AB"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CEAD7" w14:textId="77777777" w:rsidR="00A268C6" w:rsidRDefault="00A268C6" w:rsidP="008C7043">
    <w:pPr>
      <w:pStyle w:val="Footer"/>
      <w:spacing w:after="0" w:line="240" w:lineRule="auto"/>
      <w:rPr>
        <w:sz w:val="14"/>
        <w:szCs w:val="14"/>
      </w:rPr>
    </w:pPr>
  </w:p>
  <w:p w14:paraId="7F89F60B" w14:textId="77777777" w:rsidR="00A268C6" w:rsidRDefault="00A268C6" w:rsidP="008C7043">
    <w:pPr>
      <w:pStyle w:val="Footer"/>
      <w:spacing w:after="0" w:line="240" w:lineRule="auto"/>
      <w:rPr>
        <w:sz w:val="14"/>
        <w:szCs w:val="14"/>
      </w:rPr>
    </w:pPr>
  </w:p>
  <w:p w14:paraId="6AB1102F" w14:textId="77777777" w:rsidR="00BC41AB" w:rsidRDefault="00BC41AB"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25C6D595" w14:textId="77777777" w:rsidR="008C7043" w:rsidRDefault="00745F61" w:rsidP="008C7043">
    <w:pPr>
      <w:pStyle w:val="Footer"/>
      <w:spacing w:after="0" w:line="240" w:lineRule="auto"/>
      <w:rPr>
        <w:sz w:val="14"/>
        <w:szCs w:val="14"/>
      </w:rPr>
    </w:pPr>
    <w:r>
      <w:rPr>
        <w:sz w:val="14"/>
        <w:szCs w:val="14"/>
      </w:rPr>
      <w:t>Tel: +4 021 316 0219</w:t>
    </w:r>
  </w:p>
  <w:p w14:paraId="57FC8E4B" w14:textId="77777777" w:rsidR="008C7043" w:rsidRDefault="008C7043" w:rsidP="008C7043">
    <w:pPr>
      <w:pStyle w:val="Footer"/>
      <w:spacing w:after="0" w:line="240" w:lineRule="auto"/>
      <w:rPr>
        <w:sz w:val="14"/>
        <w:szCs w:val="14"/>
      </w:rPr>
    </w:pPr>
    <w:r>
      <w:rPr>
        <w:sz w:val="14"/>
        <w:szCs w:val="14"/>
      </w:rPr>
      <w:t>Fax: +4 021 319 4609</w:t>
    </w:r>
  </w:p>
  <w:p w14:paraId="0EEBB2EF" w14:textId="77777777" w:rsidR="00BC41AB" w:rsidRPr="0019631F" w:rsidRDefault="00BC41AB" w:rsidP="008C7043">
    <w:pPr>
      <w:pStyle w:val="Footer"/>
      <w:spacing w:after="0" w:line="240" w:lineRule="auto"/>
      <w:rPr>
        <w:sz w:val="14"/>
        <w:szCs w:val="14"/>
        <w:lang w:val="fr-FR"/>
      </w:rPr>
    </w:pPr>
    <w:r w:rsidRPr="0019631F">
      <w:rPr>
        <w:sz w:val="14"/>
        <w:szCs w:val="14"/>
        <w:lang w:val="fr-FR"/>
      </w:rPr>
      <w:t xml:space="preserve">e-mail: dispmonit@map.gov.ro  </w:t>
    </w:r>
  </w:p>
  <w:p w14:paraId="033C2C95" w14:textId="77777777" w:rsidR="006D058F" w:rsidRPr="008C7043" w:rsidRDefault="00BC41AB"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87896" w14:textId="77777777" w:rsidR="00C928C7" w:rsidRDefault="00C928C7" w:rsidP="00CD5B3B">
      <w:r>
        <w:separator/>
      </w:r>
    </w:p>
  </w:footnote>
  <w:footnote w:type="continuationSeparator" w:id="0">
    <w:p w14:paraId="51CD2D78" w14:textId="77777777" w:rsidR="00C928C7" w:rsidRDefault="00C928C7"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103"/>
      <w:gridCol w:w="4111"/>
    </w:tblGrid>
    <w:tr w:rsidR="006D058F" w14:paraId="62910972" w14:textId="77777777" w:rsidTr="00BC41AB">
      <w:tc>
        <w:tcPr>
          <w:tcW w:w="5103" w:type="dxa"/>
          <w:shd w:val="clear" w:color="auto" w:fill="auto"/>
        </w:tcPr>
        <w:p w14:paraId="40A349A8" w14:textId="77777777" w:rsidR="006D058F" w:rsidRPr="00CD5B3B" w:rsidRDefault="00BC41AB" w:rsidP="00E562FC">
          <w:pPr>
            <w:pStyle w:val="MediumGrid21"/>
          </w:pPr>
          <w:r>
            <w:rPr>
              <w:noProof/>
            </w:rPr>
            <w:drawing>
              <wp:anchor distT="0" distB="0" distL="114300" distR="114300" simplePos="0" relativeHeight="251661312" behindDoc="0" locked="0" layoutInCell="1" allowOverlap="1" wp14:anchorId="64222D71" wp14:editId="0E363560">
                <wp:simplePos x="0" y="0"/>
                <wp:positionH relativeFrom="column">
                  <wp:posOffset>0</wp:posOffset>
                </wp:positionH>
                <wp:positionV relativeFrom="paragraph">
                  <wp:posOffset>136525</wp:posOffset>
                </wp:positionV>
                <wp:extent cx="3236400" cy="900000"/>
                <wp:effectExtent l="0" t="0" r="2540" b="0"/>
                <wp:wrapSquare wrapText="bothSides"/>
                <wp:docPr id="3" name="Picture 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534D966F" w14:textId="77777777" w:rsidR="006D058F" w:rsidRDefault="006D058F" w:rsidP="00C20EF1">
          <w:pPr>
            <w:pStyle w:val="MediumGrid21"/>
            <w:jc w:val="right"/>
          </w:pPr>
          <w:proofErr w:type="spellStart"/>
          <w:r>
            <w:t>Nesecret</w:t>
          </w:r>
          <w:proofErr w:type="spellEnd"/>
        </w:p>
      </w:tc>
    </w:tr>
  </w:tbl>
  <w:p w14:paraId="7124548B" w14:textId="77777777" w:rsidR="006D058F" w:rsidRPr="00CD5B3B" w:rsidRDefault="006D058F"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01B67" w14:paraId="7FE46ED8" w14:textId="77777777" w:rsidTr="00971CB0">
      <w:tc>
        <w:tcPr>
          <w:tcW w:w="6804" w:type="dxa"/>
          <w:shd w:val="clear" w:color="auto" w:fill="auto"/>
        </w:tcPr>
        <w:p w14:paraId="2E476C87" w14:textId="77777777" w:rsidR="00901B67" w:rsidRPr="00CD5B3B" w:rsidRDefault="00625713" w:rsidP="00901B67">
          <w:pPr>
            <w:pStyle w:val="MediumGrid21"/>
          </w:pPr>
          <w:r>
            <w:rPr>
              <w:noProof/>
            </w:rPr>
            <w:drawing>
              <wp:anchor distT="0" distB="0" distL="114300" distR="114300" simplePos="0" relativeHeight="251659264" behindDoc="0" locked="0" layoutInCell="1" allowOverlap="1" wp14:anchorId="50AA57E0" wp14:editId="31FA0877">
                <wp:simplePos x="0" y="0"/>
                <wp:positionH relativeFrom="column">
                  <wp:posOffset>0</wp:posOffset>
                </wp:positionH>
                <wp:positionV relativeFrom="paragraph">
                  <wp:posOffset>136525</wp:posOffset>
                </wp:positionV>
                <wp:extent cx="3236400" cy="900000"/>
                <wp:effectExtent l="0" t="0" r="2540" b="0"/>
                <wp:wrapSquare wrapText="bothSides"/>
                <wp:docPr id="4" name="Picture 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051B359D" w14:textId="77777777" w:rsidR="00901B67" w:rsidRDefault="00901B67" w:rsidP="00901B67">
          <w:pPr>
            <w:pStyle w:val="MediumGrid21"/>
            <w:jc w:val="right"/>
          </w:pPr>
        </w:p>
      </w:tc>
    </w:tr>
  </w:tbl>
  <w:p w14:paraId="797D581D" w14:textId="77777777" w:rsidR="006D058F" w:rsidRPr="00901B67" w:rsidRDefault="00901B67" w:rsidP="00111930">
    <w:pPr>
      <w:pStyle w:val="Header"/>
      <w:tabs>
        <w:tab w:val="clear" w:pos="4320"/>
        <w:tab w:val="left" w:pos="1530"/>
        <w:tab w:val="center" w:pos="2790"/>
      </w:tabs>
      <w:spacing w:after="60" w:line="240" w:lineRule="auto"/>
      <w:ind w:left="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B67"/>
    <w:rsid w:val="00000C0B"/>
    <w:rsid w:val="00000D70"/>
    <w:rsid w:val="00000F73"/>
    <w:rsid w:val="00001093"/>
    <w:rsid w:val="00001238"/>
    <w:rsid w:val="0000226F"/>
    <w:rsid w:val="000024FD"/>
    <w:rsid w:val="00004505"/>
    <w:rsid w:val="00004E35"/>
    <w:rsid w:val="00006208"/>
    <w:rsid w:val="000063EB"/>
    <w:rsid w:val="00007A24"/>
    <w:rsid w:val="00007D7C"/>
    <w:rsid w:val="000112D6"/>
    <w:rsid w:val="0001143A"/>
    <w:rsid w:val="00012F60"/>
    <w:rsid w:val="000132EB"/>
    <w:rsid w:val="00013733"/>
    <w:rsid w:val="0001442A"/>
    <w:rsid w:val="00017B88"/>
    <w:rsid w:val="000208EC"/>
    <w:rsid w:val="00020F57"/>
    <w:rsid w:val="00021ABF"/>
    <w:rsid w:val="000232D6"/>
    <w:rsid w:val="00023375"/>
    <w:rsid w:val="00023A2B"/>
    <w:rsid w:val="00023A56"/>
    <w:rsid w:val="00023C89"/>
    <w:rsid w:val="00023D46"/>
    <w:rsid w:val="0002599E"/>
    <w:rsid w:val="00025F18"/>
    <w:rsid w:val="000268D4"/>
    <w:rsid w:val="000314D3"/>
    <w:rsid w:val="00031B3E"/>
    <w:rsid w:val="00032507"/>
    <w:rsid w:val="0003407B"/>
    <w:rsid w:val="0003493D"/>
    <w:rsid w:val="00035567"/>
    <w:rsid w:val="00035E96"/>
    <w:rsid w:val="00037B91"/>
    <w:rsid w:val="000403B6"/>
    <w:rsid w:val="0004122B"/>
    <w:rsid w:val="000413F9"/>
    <w:rsid w:val="00041EA9"/>
    <w:rsid w:val="00050E44"/>
    <w:rsid w:val="00052308"/>
    <w:rsid w:val="00052DA1"/>
    <w:rsid w:val="00053068"/>
    <w:rsid w:val="00053766"/>
    <w:rsid w:val="000545DF"/>
    <w:rsid w:val="00056995"/>
    <w:rsid w:val="0006049B"/>
    <w:rsid w:val="00061D15"/>
    <w:rsid w:val="0006492D"/>
    <w:rsid w:val="0006561F"/>
    <w:rsid w:val="00066483"/>
    <w:rsid w:val="000717EB"/>
    <w:rsid w:val="00072151"/>
    <w:rsid w:val="000724C2"/>
    <w:rsid w:val="00072A1E"/>
    <w:rsid w:val="00073523"/>
    <w:rsid w:val="00075299"/>
    <w:rsid w:val="0007625C"/>
    <w:rsid w:val="0007660A"/>
    <w:rsid w:val="00077940"/>
    <w:rsid w:val="00077A8E"/>
    <w:rsid w:val="00080AFD"/>
    <w:rsid w:val="0008223C"/>
    <w:rsid w:val="000826D6"/>
    <w:rsid w:val="0009470B"/>
    <w:rsid w:val="000959BE"/>
    <w:rsid w:val="000A1E3B"/>
    <w:rsid w:val="000A3069"/>
    <w:rsid w:val="000A361F"/>
    <w:rsid w:val="000A6D88"/>
    <w:rsid w:val="000A7541"/>
    <w:rsid w:val="000A7E2D"/>
    <w:rsid w:val="000B0275"/>
    <w:rsid w:val="000B0829"/>
    <w:rsid w:val="000B29F5"/>
    <w:rsid w:val="000B3A1A"/>
    <w:rsid w:val="000B3BD1"/>
    <w:rsid w:val="000B4203"/>
    <w:rsid w:val="000B48A3"/>
    <w:rsid w:val="000C1544"/>
    <w:rsid w:val="000C1777"/>
    <w:rsid w:val="000C1863"/>
    <w:rsid w:val="000C3330"/>
    <w:rsid w:val="000C3E93"/>
    <w:rsid w:val="000C5CB0"/>
    <w:rsid w:val="000C5D13"/>
    <w:rsid w:val="000C650E"/>
    <w:rsid w:val="000D2215"/>
    <w:rsid w:val="000D2632"/>
    <w:rsid w:val="000D2672"/>
    <w:rsid w:val="000D309F"/>
    <w:rsid w:val="000D3F0D"/>
    <w:rsid w:val="000D56F8"/>
    <w:rsid w:val="000D5CA5"/>
    <w:rsid w:val="000E0CA7"/>
    <w:rsid w:val="000E258D"/>
    <w:rsid w:val="000E3ADB"/>
    <w:rsid w:val="000E60FA"/>
    <w:rsid w:val="000E62D1"/>
    <w:rsid w:val="000E62D7"/>
    <w:rsid w:val="000F2B75"/>
    <w:rsid w:val="000F3D2B"/>
    <w:rsid w:val="000F4B4B"/>
    <w:rsid w:val="000F4EF2"/>
    <w:rsid w:val="000F4F8E"/>
    <w:rsid w:val="000F56E1"/>
    <w:rsid w:val="000F584D"/>
    <w:rsid w:val="000F7FCE"/>
    <w:rsid w:val="00100BE2"/>
    <w:rsid w:val="00100F36"/>
    <w:rsid w:val="00102188"/>
    <w:rsid w:val="00102AA3"/>
    <w:rsid w:val="00103799"/>
    <w:rsid w:val="0010390D"/>
    <w:rsid w:val="001049C3"/>
    <w:rsid w:val="00105AEB"/>
    <w:rsid w:val="00105FB2"/>
    <w:rsid w:val="001060E2"/>
    <w:rsid w:val="001107FF"/>
    <w:rsid w:val="0011159A"/>
    <w:rsid w:val="00111930"/>
    <w:rsid w:val="0011201C"/>
    <w:rsid w:val="001127DC"/>
    <w:rsid w:val="00112CA3"/>
    <w:rsid w:val="0011306C"/>
    <w:rsid w:val="00113B84"/>
    <w:rsid w:val="00113F03"/>
    <w:rsid w:val="0011764C"/>
    <w:rsid w:val="00120341"/>
    <w:rsid w:val="00120594"/>
    <w:rsid w:val="001209F0"/>
    <w:rsid w:val="00120DCE"/>
    <w:rsid w:val="00120F74"/>
    <w:rsid w:val="00121516"/>
    <w:rsid w:val="00121E57"/>
    <w:rsid w:val="00122E85"/>
    <w:rsid w:val="00123B9F"/>
    <w:rsid w:val="001267BF"/>
    <w:rsid w:val="0012796F"/>
    <w:rsid w:val="00127D4B"/>
    <w:rsid w:val="00127F6E"/>
    <w:rsid w:val="00130525"/>
    <w:rsid w:val="00130680"/>
    <w:rsid w:val="00130976"/>
    <w:rsid w:val="00131989"/>
    <w:rsid w:val="00132A34"/>
    <w:rsid w:val="00134080"/>
    <w:rsid w:val="001345B7"/>
    <w:rsid w:val="00135A7E"/>
    <w:rsid w:val="001366ED"/>
    <w:rsid w:val="0013752F"/>
    <w:rsid w:val="001409BB"/>
    <w:rsid w:val="00141AFF"/>
    <w:rsid w:val="00141E8F"/>
    <w:rsid w:val="0014225E"/>
    <w:rsid w:val="001426BC"/>
    <w:rsid w:val="001429B5"/>
    <w:rsid w:val="00142CBB"/>
    <w:rsid w:val="00142D7A"/>
    <w:rsid w:val="001455FD"/>
    <w:rsid w:val="00147205"/>
    <w:rsid w:val="00147388"/>
    <w:rsid w:val="00150A53"/>
    <w:rsid w:val="00150B96"/>
    <w:rsid w:val="00152790"/>
    <w:rsid w:val="00160A8A"/>
    <w:rsid w:val="001631FF"/>
    <w:rsid w:val="00164721"/>
    <w:rsid w:val="00166A3C"/>
    <w:rsid w:val="00170491"/>
    <w:rsid w:val="00170B69"/>
    <w:rsid w:val="00172918"/>
    <w:rsid w:val="00172F6E"/>
    <w:rsid w:val="00173509"/>
    <w:rsid w:val="001736CD"/>
    <w:rsid w:val="00174DE6"/>
    <w:rsid w:val="00175311"/>
    <w:rsid w:val="00176321"/>
    <w:rsid w:val="00176738"/>
    <w:rsid w:val="00177744"/>
    <w:rsid w:val="00180B55"/>
    <w:rsid w:val="00180D44"/>
    <w:rsid w:val="00181B71"/>
    <w:rsid w:val="0018240D"/>
    <w:rsid w:val="00186443"/>
    <w:rsid w:val="001871ED"/>
    <w:rsid w:val="00187416"/>
    <w:rsid w:val="0019100B"/>
    <w:rsid w:val="001919A2"/>
    <w:rsid w:val="00193214"/>
    <w:rsid w:val="00193FAE"/>
    <w:rsid w:val="00196229"/>
    <w:rsid w:val="0019631F"/>
    <w:rsid w:val="0019745A"/>
    <w:rsid w:val="00197C49"/>
    <w:rsid w:val="001A1B1A"/>
    <w:rsid w:val="001A469F"/>
    <w:rsid w:val="001A4B3B"/>
    <w:rsid w:val="001A62EC"/>
    <w:rsid w:val="001A6D7D"/>
    <w:rsid w:val="001A7ADA"/>
    <w:rsid w:val="001A7CC2"/>
    <w:rsid w:val="001B026E"/>
    <w:rsid w:val="001B152A"/>
    <w:rsid w:val="001B2F2F"/>
    <w:rsid w:val="001B4A15"/>
    <w:rsid w:val="001B707F"/>
    <w:rsid w:val="001B79B3"/>
    <w:rsid w:val="001B7F3B"/>
    <w:rsid w:val="001C1A09"/>
    <w:rsid w:val="001C20BC"/>
    <w:rsid w:val="001C3DF6"/>
    <w:rsid w:val="001C4E37"/>
    <w:rsid w:val="001C5ADE"/>
    <w:rsid w:val="001D08FF"/>
    <w:rsid w:val="001D1CC8"/>
    <w:rsid w:val="001D2971"/>
    <w:rsid w:val="001D41CB"/>
    <w:rsid w:val="001D4A41"/>
    <w:rsid w:val="001D4A9C"/>
    <w:rsid w:val="001D5172"/>
    <w:rsid w:val="001D69EC"/>
    <w:rsid w:val="001D7A6E"/>
    <w:rsid w:val="001E0AF7"/>
    <w:rsid w:val="001E18F8"/>
    <w:rsid w:val="001E3500"/>
    <w:rsid w:val="001E3FCD"/>
    <w:rsid w:val="001E4C49"/>
    <w:rsid w:val="001E5D8E"/>
    <w:rsid w:val="001E7028"/>
    <w:rsid w:val="001E7331"/>
    <w:rsid w:val="001E7725"/>
    <w:rsid w:val="001F1066"/>
    <w:rsid w:val="001F205F"/>
    <w:rsid w:val="001F208F"/>
    <w:rsid w:val="001F3B8F"/>
    <w:rsid w:val="001F51DD"/>
    <w:rsid w:val="00200191"/>
    <w:rsid w:val="00202889"/>
    <w:rsid w:val="00202F22"/>
    <w:rsid w:val="002047D6"/>
    <w:rsid w:val="00207E22"/>
    <w:rsid w:val="002106A5"/>
    <w:rsid w:val="00211826"/>
    <w:rsid w:val="00212712"/>
    <w:rsid w:val="00212AD0"/>
    <w:rsid w:val="0021357D"/>
    <w:rsid w:val="002145D8"/>
    <w:rsid w:val="00214D0A"/>
    <w:rsid w:val="00216564"/>
    <w:rsid w:val="00216E35"/>
    <w:rsid w:val="00221340"/>
    <w:rsid w:val="00222FB0"/>
    <w:rsid w:val="0022347F"/>
    <w:rsid w:val="0022361D"/>
    <w:rsid w:val="00223D69"/>
    <w:rsid w:val="00225822"/>
    <w:rsid w:val="00230524"/>
    <w:rsid w:val="002315CD"/>
    <w:rsid w:val="002353E4"/>
    <w:rsid w:val="00235C0E"/>
    <w:rsid w:val="00237441"/>
    <w:rsid w:val="0024102B"/>
    <w:rsid w:val="00241B6C"/>
    <w:rsid w:val="002444EB"/>
    <w:rsid w:val="00244A27"/>
    <w:rsid w:val="002463AE"/>
    <w:rsid w:val="00247E75"/>
    <w:rsid w:val="002509FD"/>
    <w:rsid w:val="00251F30"/>
    <w:rsid w:val="00256EED"/>
    <w:rsid w:val="002619F0"/>
    <w:rsid w:val="00262532"/>
    <w:rsid w:val="00262761"/>
    <w:rsid w:val="0026358B"/>
    <w:rsid w:val="00266B3E"/>
    <w:rsid w:val="00266E68"/>
    <w:rsid w:val="00267F34"/>
    <w:rsid w:val="002702FE"/>
    <w:rsid w:val="00270324"/>
    <w:rsid w:val="00271020"/>
    <w:rsid w:val="0027294E"/>
    <w:rsid w:val="002729D2"/>
    <w:rsid w:val="002760E7"/>
    <w:rsid w:val="00276571"/>
    <w:rsid w:val="00276575"/>
    <w:rsid w:val="0027705C"/>
    <w:rsid w:val="00284BE2"/>
    <w:rsid w:val="00286E77"/>
    <w:rsid w:val="00287B10"/>
    <w:rsid w:val="002905B4"/>
    <w:rsid w:val="00291BEE"/>
    <w:rsid w:val="00293535"/>
    <w:rsid w:val="00294944"/>
    <w:rsid w:val="002955ED"/>
    <w:rsid w:val="00295882"/>
    <w:rsid w:val="002958B8"/>
    <w:rsid w:val="002A0733"/>
    <w:rsid w:val="002A108B"/>
    <w:rsid w:val="002A3702"/>
    <w:rsid w:val="002A3ED9"/>
    <w:rsid w:val="002A3EDE"/>
    <w:rsid w:val="002A4A22"/>
    <w:rsid w:val="002A5742"/>
    <w:rsid w:val="002A6238"/>
    <w:rsid w:val="002A7608"/>
    <w:rsid w:val="002A7AE0"/>
    <w:rsid w:val="002B1E1B"/>
    <w:rsid w:val="002B2568"/>
    <w:rsid w:val="002B3BDB"/>
    <w:rsid w:val="002B5BAE"/>
    <w:rsid w:val="002B5F0C"/>
    <w:rsid w:val="002B6590"/>
    <w:rsid w:val="002C187A"/>
    <w:rsid w:val="002C2971"/>
    <w:rsid w:val="002C2A99"/>
    <w:rsid w:val="002C3623"/>
    <w:rsid w:val="002C40AF"/>
    <w:rsid w:val="002C4E77"/>
    <w:rsid w:val="002C5996"/>
    <w:rsid w:val="002C5C3C"/>
    <w:rsid w:val="002C75F1"/>
    <w:rsid w:val="002C7906"/>
    <w:rsid w:val="002D04F5"/>
    <w:rsid w:val="002D114C"/>
    <w:rsid w:val="002D16EF"/>
    <w:rsid w:val="002D1B3A"/>
    <w:rsid w:val="002D1FA3"/>
    <w:rsid w:val="002D207B"/>
    <w:rsid w:val="002D58B2"/>
    <w:rsid w:val="002D5A66"/>
    <w:rsid w:val="002D5EE4"/>
    <w:rsid w:val="002D752F"/>
    <w:rsid w:val="002D7A30"/>
    <w:rsid w:val="002D7E61"/>
    <w:rsid w:val="002E185D"/>
    <w:rsid w:val="002E24F4"/>
    <w:rsid w:val="002E2AE4"/>
    <w:rsid w:val="002E6FE9"/>
    <w:rsid w:val="002E75C1"/>
    <w:rsid w:val="002E775A"/>
    <w:rsid w:val="002F4574"/>
    <w:rsid w:val="002F62D2"/>
    <w:rsid w:val="002F65F6"/>
    <w:rsid w:val="002F7907"/>
    <w:rsid w:val="0030153D"/>
    <w:rsid w:val="0030218C"/>
    <w:rsid w:val="00304338"/>
    <w:rsid w:val="003047DB"/>
    <w:rsid w:val="00304C74"/>
    <w:rsid w:val="00305790"/>
    <w:rsid w:val="003070E3"/>
    <w:rsid w:val="00311BDE"/>
    <w:rsid w:val="003151B9"/>
    <w:rsid w:val="00315948"/>
    <w:rsid w:val="00316839"/>
    <w:rsid w:val="00316B49"/>
    <w:rsid w:val="00320A56"/>
    <w:rsid w:val="00322E74"/>
    <w:rsid w:val="00323159"/>
    <w:rsid w:val="0032317C"/>
    <w:rsid w:val="00324E4E"/>
    <w:rsid w:val="00325125"/>
    <w:rsid w:val="00325603"/>
    <w:rsid w:val="00330695"/>
    <w:rsid w:val="00330996"/>
    <w:rsid w:val="003314CE"/>
    <w:rsid w:val="00333136"/>
    <w:rsid w:val="00333137"/>
    <w:rsid w:val="00336361"/>
    <w:rsid w:val="0033658C"/>
    <w:rsid w:val="003368BB"/>
    <w:rsid w:val="0034198F"/>
    <w:rsid w:val="00341D2A"/>
    <w:rsid w:val="00345FB4"/>
    <w:rsid w:val="003476B7"/>
    <w:rsid w:val="003507DD"/>
    <w:rsid w:val="0035287F"/>
    <w:rsid w:val="00352B45"/>
    <w:rsid w:val="00353289"/>
    <w:rsid w:val="003546EE"/>
    <w:rsid w:val="00354F0F"/>
    <w:rsid w:val="00355C0E"/>
    <w:rsid w:val="003574C5"/>
    <w:rsid w:val="00357AF0"/>
    <w:rsid w:val="00360A1B"/>
    <w:rsid w:val="00360B3A"/>
    <w:rsid w:val="00360C00"/>
    <w:rsid w:val="0036186D"/>
    <w:rsid w:val="00363897"/>
    <w:rsid w:val="003647E2"/>
    <w:rsid w:val="003648F8"/>
    <w:rsid w:val="00364A49"/>
    <w:rsid w:val="00364B69"/>
    <w:rsid w:val="00365DCE"/>
    <w:rsid w:val="00366E48"/>
    <w:rsid w:val="0036745D"/>
    <w:rsid w:val="00367F7B"/>
    <w:rsid w:val="00371696"/>
    <w:rsid w:val="0037242E"/>
    <w:rsid w:val="00373BFC"/>
    <w:rsid w:val="0037404E"/>
    <w:rsid w:val="00374307"/>
    <w:rsid w:val="003747F5"/>
    <w:rsid w:val="00375E21"/>
    <w:rsid w:val="00376A3C"/>
    <w:rsid w:val="00376AF5"/>
    <w:rsid w:val="00376FAE"/>
    <w:rsid w:val="00377D05"/>
    <w:rsid w:val="003816A2"/>
    <w:rsid w:val="00384231"/>
    <w:rsid w:val="00384BEF"/>
    <w:rsid w:val="003851F0"/>
    <w:rsid w:val="0038533C"/>
    <w:rsid w:val="00385410"/>
    <w:rsid w:val="00386FA1"/>
    <w:rsid w:val="00390C6C"/>
    <w:rsid w:val="003914F5"/>
    <w:rsid w:val="00391824"/>
    <w:rsid w:val="00394C29"/>
    <w:rsid w:val="00396650"/>
    <w:rsid w:val="003A0197"/>
    <w:rsid w:val="003A03F9"/>
    <w:rsid w:val="003A0BA6"/>
    <w:rsid w:val="003A0DBF"/>
    <w:rsid w:val="003A1A7B"/>
    <w:rsid w:val="003A2156"/>
    <w:rsid w:val="003A2F99"/>
    <w:rsid w:val="003A3C11"/>
    <w:rsid w:val="003A5723"/>
    <w:rsid w:val="003A6520"/>
    <w:rsid w:val="003A6762"/>
    <w:rsid w:val="003A7423"/>
    <w:rsid w:val="003A7BEF"/>
    <w:rsid w:val="003B02DB"/>
    <w:rsid w:val="003B0784"/>
    <w:rsid w:val="003B0C56"/>
    <w:rsid w:val="003B23E2"/>
    <w:rsid w:val="003B3EDE"/>
    <w:rsid w:val="003B6A73"/>
    <w:rsid w:val="003B6B2F"/>
    <w:rsid w:val="003B6E38"/>
    <w:rsid w:val="003B72A3"/>
    <w:rsid w:val="003B7386"/>
    <w:rsid w:val="003C0A18"/>
    <w:rsid w:val="003C5E48"/>
    <w:rsid w:val="003C6233"/>
    <w:rsid w:val="003C6423"/>
    <w:rsid w:val="003C7AC5"/>
    <w:rsid w:val="003C7D77"/>
    <w:rsid w:val="003D490D"/>
    <w:rsid w:val="003D4A46"/>
    <w:rsid w:val="003D5572"/>
    <w:rsid w:val="003D6A79"/>
    <w:rsid w:val="003D6B24"/>
    <w:rsid w:val="003D714B"/>
    <w:rsid w:val="003D7165"/>
    <w:rsid w:val="003E013A"/>
    <w:rsid w:val="003E3B56"/>
    <w:rsid w:val="003E3C79"/>
    <w:rsid w:val="003E4B07"/>
    <w:rsid w:val="003E5108"/>
    <w:rsid w:val="003E51E0"/>
    <w:rsid w:val="003E55FD"/>
    <w:rsid w:val="003F1E1F"/>
    <w:rsid w:val="003F2B2D"/>
    <w:rsid w:val="003F3B65"/>
    <w:rsid w:val="003F6521"/>
    <w:rsid w:val="003F6AD8"/>
    <w:rsid w:val="003F7AA8"/>
    <w:rsid w:val="00401286"/>
    <w:rsid w:val="00401E49"/>
    <w:rsid w:val="0040275C"/>
    <w:rsid w:val="00404883"/>
    <w:rsid w:val="00405EB6"/>
    <w:rsid w:val="0040636F"/>
    <w:rsid w:val="00407420"/>
    <w:rsid w:val="004079B0"/>
    <w:rsid w:val="00413C64"/>
    <w:rsid w:val="00414404"/>
    <w:rsid w:val="00415D6D"/>
    <w:rsid w:val="00416245"/>
    <w:rsid w:val="00416F56"/>
    <w:rsid w:val="00417CA2"/>
    <w:rsid w:val="00421E69"/>
    <w:rsid w:val="00422747"/>
    <w:rsid w:val="004237EC"/>
    <w:rsid w:val="00424733"/>
    <w:rsid w:val="00424F19"/>
    <w:rsid w:val="00427710"/>
    <w:rsid w:val="00427B80"/>
    <w:rsid w:val="00430082"/>
    <w:rsid w:val="00433257"/>
    <w:rsid w:val="00435B6F"/>
    <w:rsid w:val="00436D81"/>
    <w:rsid w:val="00437F0D"/>
    <w:rsid w:val="004400FE"/>
    <w:rsid w:val="00440FAD"/>
    <w:rsid w:val="004411D3"/>
    <w:rsid w:val="00441434"/>
    <w:rsid w:val="00441A06"/>
    <w:rsid w:val="00443F60"/>
    <w:rsid w:val="0044428D"/>
    <w:rsid w:val="0045007D"/>
    <w:rsid w:val="00450813"/>
    <w:rsid w:val="00451A02"/>
    <w:rsid w:val="004530E2"/>
    <w:rsid w:val="00453855"/>
    <w:rsid w:val="00454F09"/>
    <w:rsid w:val="004629F9"/>
    <w:rsid w:val="00464124"/>
    <w:rsid w:val="0046430C"/>
    <w:rsid w:val="00464A18"/>
    <w:rsid w:val="00465A91"/>
    <w:rsid w:val="00465F1B"/>
    <w:rsid w:val="004668C3"/>
    <w:rsid w:val="00467223"/>
    <w:rsid w:val="00467525"/>
    <w:rsid w:val="0046763D"/>
    <w:rsid w:val="004702FF"/>
    <w:rsid w:val="004721E1"/>
    <w:rsid w:val="00472789"/>
    <w:rsid w:val="00474053"/>
    <w:rsid w:val="0047685C"/>
    <w:rsid w:val="00476EC4"/>
    <w:rsid w:val="00477C84"/>
    <w:rsid w:val="00477D56"/>
    <w:rsid w:val="0048102D"/>
    <w:rsid w:val="00481044"/>
    <w:rsid w:val="00481F38"/>
    <w:rsid w:val="00482290"/>
    <w:rsid w:val="0048246C"/>
    <w:rsid w:val="00484D70"/>
    <w:rsid w:val="00485B9A"/>
    <w:rsid w:val="00492B4C"/>
    <w:rsid w:val="00493949"/>
    <w:rsid w:val="00493AD5"/>
    <w:rsid w:val="0049514D"/>
    <w:rsid w:val="004951BD"/>
    <w:rsid w:val="00496319"/>
    <w:rsid w:val="004974DE"/>
    <w:rsid w:val="004A05BE"/>
    <w:rsid w:val="004A3509"/>
    <w:rsid w:val="004A3566"/>
    <w:rsid w:val="004B2C1F"/>
    <w:rsid w:val="004B5036"/>
    <w:rsid w:val="004B7791"/>
    <w:rsid w:val="004B78CC"/>
    <w:rsid w:val="004C05D7"/>
    <w:rsid w:val="004C51BE"/>
    <w:rsid w:val="004C665E"/>
    <w:rsid w:val="004D1A09"/>
    <w:rsid w:val="004D3FFC"/>
    <w:rsid w:val="004D6136"/>
    <w:rsid w:val="004D74CC"/>
    <w:rsid w:val="004E2165"/>
    <w:rsid w:val="004E49E5"/>
    <w:rsid w:val="004E4EBA"/>
    <w:rsid w:val="004E4F41"/>
    <w:rsid w:val="004E5BD7"/>
    <w:rsid w:val="004E6D9A"/>
    <w:rsid w:val="004E7142"/>
    <w:rsid w:val="004F1A7B"/>
    <w:rsid w:val="004F1DC3"/>
    <w:rsid w:val="004F423E"/>
    <w:rsid w:val="0050009C"/>
    <w:rsid w:val="00501F46"/>
    <w:rsid w:val="005031C8"/>
    <w:rsid w:val="0050324B"/>
    <w:rsid w:val="00505F1B"/>
    <w:rsid w:val="00510616"/>
    <w:rsid w:val="00513040"/>
    <w:rsid w:val="00513D1B"/>
    <w:rsid w:val="00514508"/>
    <w:rsid w:val="005152A8"/>
    <w:rsid w:val="00515EAC"/>
    <w:rsid w:val="005160B2"/>
    <w:rsid w:val="00517202"/>
    <w:rsid w:val="005176B6"/>
    <w:rsid w:val="00520DAA"/>
    <w:rsid w:val="005211F0"/>
    <w:rsid w:val="00521813"/>
    <w:rsid w:val="00521A04"/>
    <w:rsid w:val="00523C7C"/>
    <w:rsid w:val="005265FE"/>
    <w:rsid w:val="0052747D"/>
    <w:rsid w:val="00527D3C"/>
    <w:rsid w:val="00530745"/>
    <w:rsid w:val="00530C6C"/>
    <w:rsid w:val="00530CE3"/>
    <w:rsid w:val="005313C6"/>
    <w:rsid w:val="00531D09"/>
    <w:rsid w:val="005354F6"/>
    <w:rsid w:val="005363B3"/>
    <w:rsid w:val="00536781"/>
    <w:rsid w:val="005370F9"/>
    <w:rsid w:val="0054009F"/>
    <w:rsid w:val="00540786"/>
    <w:rsid w:val="00540B48"/>
    <w:rsid w:val="00540BA5"/>
    <w:rsid w:val="00540DBA"/>
    <w:rsid w:val="00541167"/>
    <w:rsid w:val="00542113"/>
    <w:rsid w:val="005439F6"/>
    <w:rsid w:val="00543BC8"/>
    <w:rsid w:val="00544147"/>
    <w:rsid w:val="005444CF"/>
    <w:rsid w:val="00545E7B"/>
    <w:rsid w:val="00550E53"/>
    <w:rsid w:val="00551459"/>
    <w:rsid w:val="00552AC7"/>
    <w:rsid w:val="0055339B"/>
    <w:rsid w:val="00554EF2"/>
    <w:rsid w:val="00556E99"/>
    <w:rsid w:val="005619A5"/>
    <w:rsid w:val="005635A8"/>
    <w:rsid w:val="0056477D"/>
    <w:rsid w:val="00564838"/>
    <w:rsid w:val="0056755A"/>
    <w:rsid w:val="00571F0A"/>
    <w:rsid w:val="00572AB0"/>
    <w:rsid w:val="00573469"/>
    <w:rsid w:val="00573B95"/>
    <w:rsid w:val="00573DF0"/>
    <w:rsid w:val="00574126"/>
    <w:rsid w:val="00574CB4"/>
    <w:rsid w:val="00575B06"/>
    <w:rsid w:val="00576D92"/>
    <w:rsid w:val="00577578"/>
    <w:rsid w:val="00581810"/>
    <w:rsid w:val="0058272D"/>
    <w:rsid w:val="005829DA"/>
    <w:rsid w:val="005838E6"/>
    <w:rsid w:val="00584455"/>
    <w:rsid w:val="00584F95"/>
    <w:rsid w:val="005850CE"/>
    <w:rsid w:val="00585B0F"/>
    <w:rsid w:val="00586FB4"/>
    <w:rsid w:val="005876B5"/>
    <w:rsid w:val="0058799C"/>
    <w:rsid w:val="005900B0"/>
    <w:rsid w:val="0059048A"/>
    <w:rsid w:val="00594C74"/>
    <w:rsid w:val="00595002"/>
    <w:rsid w:val="0059640E"/>
    <w:rsid w:val="005A0053"/>
    <w:rsid w:val="005A3588"/>
    <w:rsid w:val="005A372F"/>
    <w:rsid w:val="005A3F30"/>
    <w:rsid w:val="005A448C"/>
    <w:rsid w:val="005A532E"/>
    <w:rsid w:val="005A53FC"/>
    <w:rsid w:val="005A66C6"/>
    <w:rsid w:val="005A7240"/>
    <w:rsid w:val="005B1BB7"/>
    <w:rsid w:val="005B3B19"/>
    <w:rsid w:val="005B3BD0"/>
    <w:rsid w:val="005B3D70"/>
    <w:rsid w:val="005B590D"/>
    <w:rsid w:val="005B6F87"/>
    <w:rsid w:val="005B764F"/>
    <w:rsid w:val="005C0AA7"/>
    <w:rsid w:val="005C1967"/>
    <w:rsid w:val="005C211F"/>
    <w:rsid w:val="005C3DBB"/>
    <w:rsid w:val="005C5BB9"/>
    <w:rsid w:val="005C6778"/>
    <w:rsid w:val="005C729C"/>
    <w:rsid w:val="005D0B3C"/>
    <w:rsid w:val="005D3323"/>
    <w:rsid w:val="005D5441"/>
    <w:rsid w:val="005E042E"/>
    <w:rsid w:val="005E3B4C"/>
    <w:rsid w:val="005E425B"/>
    <w:rsid w:val="005E4A0D"/>
    <w:rsid w:val="005E6A6D"/>
    <w:rsid w:val="005E6FFA"/>
    <w:rsid w:val="005E7023"/>
    <w:rsid w:val="005F1605"/>
    <w:rsid w:val="005F1B35"/>
    <w:rsid w:val="005F2BA7"/>
    <w:rsid w:val="005F3744"/>
    <w:rsid w:val="006000C0"/>
    <w:rsid w:val="00602867"/>
    <w:rsid w:val="00603380"/>
    <w:rsid w:val="0060352E"/>
    <w:rsid w:val="00603ECA"/>
    <w:rsid w:val="00604090"/>
    <w:rsid w:val="00604B0C"/>
    <w:rsid w:val="00605C05"/>
    <w:rsid w:val="00606FCB"/>
    <w:rsid w:val="0060703C"/>
    <w:rsid w:val="0061073F"/>
    <w:rsid w:val="0061275A"/>
    <w:rsid w:val="00613058"/>
    <w:rsid w:val="00614790"/>
    <w:rsid w:val="00614F49"/>
    <w:rsid w:val="006158B3"/>
    <w:rsid w:val="00615A0C"/>
    <w:rsid w:val="006167FF"/>
    <w:rsid w:val="00621F52"/>
    <w:rsid w:val="00622593"/>
    <w:rsid w:val="0062262F"/>
    <w:rsid w:val="006229EC"/>
    <w:rsid w:val="00622FA6"/>
    <w:rsid w:val="00625645"/>
    <w:rsid w:val="00625713"/>
    <w:rsid w:val="00625801"/>
    <w:rsid w:val="00630C2E"/>
    <w:rsid w:val="006318E4"/>
    <w:rsid w:val="00631E16"/>
    <w:rsid w:val="00632685"/>
    <w:rsid w:val="00635A35"/>
    <w:rsid w:val="00635D2A"/>
    <w:rsid w:val="00636B01"/>
    <w:rsid w:val="0064074D"/>
    <w:rsid w:val="00641306"/>
    <w:rsid w:val="0064364B"/>
    <w:rsid w:val="00643A38"/>
    <w:rsid w:val="006441E6"/>
    <w:rsid w:val="00647680"/>
    <w:rsid w:val="006505F3"/>
    <w:rsid w:val="00650622"/>
    <w:rsid w:val="0065392A"/>
    <w:rsid w:val="00653BD1"/>
    <w:rsid w:val="00656393"/>
    <w:rsid w:val="006566CB"/>
    <w:rsid w:val="0065674A"/>
    <w:rsid w:val="00656A0C"/>
    <w:rsid w:val="00657059"/>
    <w:rsid w:val="00657201"/>
    <w:rsid w:val="0065727D"/>
    <w:rsid w:val="0065761A"/>
    <w:rsid w:val="00657EFF"/>
    <w:rsid w:val="0066186B"/>
    <w:rsid w:val="00662E94"/>
    <w:rsid w:val="006662F0"/>
    <w:rsid w:val="006675DE"/>
    <w:rsid w:val="00667A6A"/>
    <w:rsid w:val="00670710"/>
    <w:rsid w:val="0067258C"/>
    <w:rsid w:val="00672F32"/>
    <w:rsid w:val="00673283"/>
    <w:rsid w:val="0067412E"/>
    <w:rsid w:val="006763C5"/>
    <w:rsid w:val="00676EE9"/>
    <w:rsid w:val="00680E21"/>
    <w:rsid w:val="00681A40"/>
    <w:rsid w:val="00681B7D"/>
    <w:rsid w:val="006829B8"/>
    <w:rsid w:val="006837B7"/>
    <w:rsid w:val="0068649F"/>
    <w:rsid w:val="00690D28"/>
    <w:rsid w:val="00690F9E"/>
    <w:rsid w:val="00692E63"/>
    <w:rsid w:val="0069444C"/>
    <w:rsid w:val="0069498F"/>
    <w:rsid w:val="00696364"/>
    <w:rsid w:val="006963A9"/>
    <w:rsid w:val="00696D86"/>
    <w:rsid w:val="0069783A"/>
    <w:rsid w:val="006A1FAB"/>
    <w:rsid w:val="006A263E"/>
    <w:rsid w:val="006A32F9"/>
    <w:rsid w:val="006A426C"/>
    <w:rsid w:val="006A4BBC"/>
    <w:rsid w:val="006A57EF"/>
    <w:rsid w:val="006A7234"/>
    <w:rsid w:val="006A765F"/>
    <w:rsid w:val="006B007E"/>
    <w:rsid w:val="006B1A4F"/>
    <w:rsid w:val="006B34BD"/>
    <w:rsid w:val="006B392B"/>
    <w:rsid w:val="006B51DC"/>
    <w:rsid w:val="006B528B"/>
    <w:rsid w:val="006B5B2C"/>
    <w:rsid w:val="006B68DA"/>
    <w:rsid w:val="006C03A7"/>
    <w:rsid w:val="006C2424"/>
    <w:rsid w:val="006C3F4C"/>
    <w:rsid w:val="006C4C86"/>
    <w:rsid w:val="006D01AB"/>
    <w:rsid w:val="006D058F"/>
    <w:rsid w:val="006D101D"/>
    <w:rsid w:val="006D1528"/>
    <w:rsid w:val="006D1BC6"/>
    <w:rsid w:val="006D45F1"/>
    <w:rsid w:val="006D56CD"/>
    <w:rsid w:val="006D6726"/>
    <w:rsid w:val="006D7FA3"/>
    <w:rsid w:val="006E0530"/>
    <w:rsid w:val="006E0E45"/>
    <w:rsid w:val="006E415A"/>
    <w:rsid w:val="006E4C1D"/>
    <w:rsid w:val="006E77E3"/>
    <w:rsid w:val="006E784F"/>
    <w:rsid w:val="006E7FDC"/>
    <w:rsid w:val="006F3655"/>
    <w:rsid w:val="006F5E3C"/>
    <w:rsid w:val="006F7284"/>
    <w:rsid w:val="006F7333"/>
    <w:rsid w:val="006F75E8"/>
    <w:rsid w:val="00700B99"/>
    <w:rsid w:val="00701106"/>
    <w:rsid w:val="00702115"/>
    <w:rsid w:val="00702645"/>
    <w:rsid w:val="00703E42"/>
    <w:rsid w:val="00710135"/>
    <w:rsid w:val="007124A7"/>
    <w:rsid w:val="00713130"/>
    <w:rsid w:val="00713E20"/>
    <w:rsid w:val="0071513A"/>
    <w:rsid w:val="00715517"/>
    <w:rsid w:val="0071566D"/>
    <w:rsid w:val="007157C3"/>
    <w:rsid w:val="00717B0A"/>
    <w:rsid w:val="00721A11"/>
    <w:rsid w:val="00722BEC"/>
    <w:rsid w:val="0072306A"/>
    <w:rsid w:val="00724A03"/>
    <w:rsid w:val="00727BB3"/>
    <w:rsid w:val="007309E4"/>
    <w:rsid w:val="00730B6E"/>
    <w:rsid w:val="007345D6"/>
    <w:rsid w:val="00734BB2"/>
    <w:rsid w:val="0073572E"/>
    <w:rsid w:val="0073603A"/>
    <w:rsid w:val="00740044"/>
    <w:rsid w:val="0074217C"/>
    <w:rsid w:val="0074450E"/>
    <w:rsid w:val="00745B5D"/>
    <w:rsid w:val="00745F61"/>
    <w:rsid w:val="00747512"/>
    <w:rsid w:val="007509AA"/>
    <w:rsid w:val="00754F02"/>
    <w:rsid w:val="0075547E"/>
    <w:rsid w:val="007562CC"/>
    <w:rsid w:val="00756AC9"/>
    <w:rsid w:val="00757DC8"/>
    <w:rsid w:val="00760E32"/>
    <w:rsid w:val="00762D9D"/>
    <w:rsid w:val="00763492"/>
    <w:rsid w:val="00763E9B"/>
    <w:rsid w:val="00765377"/>
    <w:rsid w:val="00766E0E"/>
    <w:rsid w:val="007672CA"/>
    <w:rsid w:val="0077025C"/>
    <w:rsid w:val="007726CC"/>
    <w:rsid w:val="007727EA"/>
    <w:rsid w:val="0077351C"/>
    <w:rsid w:val="007737AB"/>
    <w:rsid w:val="0077470E"/>
    <w:rsid w:val="00774CDE"/>
    <w:rsid w:val="00777E5E"/>
    <w:rsid w:val="00777F71"/>
    <w:rsid w:val="007813F3"/>
    <w:rsid w:val="007856F1"/>
    <w:rsid w:val="00785C7C"/>
    <w:rsid w:val="00786AB9"/>
    <w:rsid w:val="007871D4"/>
    <w:rsid w:val="00787EF2"/>
    <w:rsid w:val="00790041"/>
    <w:rsid w:val="00791ADE"/>
    <w:rsid w:val="007933B9"/>
    <w:rsid w:val="00795F12"/>
    <w:rsid w:val="007962BF"/>
    <w:rsid w:val="0079753F"/>
    <w:rsid w:val="007A0320"/>
    <w:rsid w:val="007A1F80"/>
    <w:rsid w:val="007A2942"/>
    <w:rsid w:val="007A4018"/>
    <w:rsid w:val="007A63BF"/>
    <w:rsid w:val="007A6495"/>
    <w:rsid w:val="007A68DC"/>
    <w:rsid w:val="007A7661"/>
    <w:rsid w:val="007A7B2F"/>
    <w:rsid w:val="007A7E44"/>
    <w:rsid w:val="007B2249"/>
    <w:rsid w:val="007B32EB"/>
    <w:rsid w:val="007B3AB7"/>
    <w:rsid w:val="007B3D79"/>
    <w:rsid w:val="007B68DD"/>
    <w:rsid w:val="007B7408"/>
    <w:rsid w:val="007B7715"/>
    <w:rsid w:val="007B7A2A"/>
    <w:rsid w:val="007B7CC4"/>
    <w:rsid w:val="007C0176"/>
    <w:rsid w:val="007C3553"/>
    <w:rsid w:val="007C3688"/>
    <w:rsid w:val="007C37D5"/>
    <w:rsid w:val="007C4C18"/>
    <w:rsid w:val="007C51A8"/>
    <w:rsid w:val="007C6408"/>
    <w:rsid w:val="007C6DFA"/>
    <w:rsid w:val="007C7B47"/>
    <w:rsid w:val="007C7C1A"/>
    <w:rsid w:val="007D0E59"/>
    <w:rsid w:val="007D177A"/>
    <w:rsid w:val="007D2550"/>
    <w:rsid w:val="007D384C"/>
    <w:rsid w:val="007D5D44"/>
    <w:rsid w:val="007E1744"/>
    <w:rsid w:val="007E297F"/>
    <w:rsid w:val="007E29CE"/>
    <w:rsid w:val="007E3D99"/>
    <w:rsid w:val="007E4D7B"/>
    <w:rsid w:val="007E59EF"/>
    <w:rsid w:val="007E7884"/>
    <w:rsid w:val="007E7A0F"/>
    <w:rsid w:val="007F73C6"/>
    <w:rsid w:val="007F7D38"/>
    <w:rsid w:val="008005AA"/>
    <w:rsid w:val="00802717"/>
    <w:rsid w:val="008033D2"/>
    <w:rsid w:val="00805554"/>
    <w:rsid w:val="00806C3A"/>
    <w:rsid w:val="00807664"/>
    <w:rsid w:val="00807B51"/>
    <w:rsid w:val="0081081C"/>
    <w:rsid w:val="008126EA"/>
    <w:rsid w:val="00813287"/>
    <w:rsid w:val="0081339F"/>
    <w:rsid w:val="00814465"/>
    <w:rsid w:val="008152EF"/>
    <w:rsid w:val="00816F6E"/>
    <w:rsid w:val="008214D5"/>
    <w:rsid w:val="00823774"/>
    <w:rsid w:val="00826849"/>
    <w:rsid w:val="008306A1"/>
    <w:rsid w:val="00833349"/>
    <w:rsid w:val="0083365D"/>
    <w:rsid w:val="00833F20"/>
    <w:rsid w:val="008359A8"/>
    <w:rsid w:val="00836193"/>
    <w:rsid w:val="00837329"/>
    <w:rsid w:val="00842777"/>
    <w:rsid w:val="008434A9"/>
    <w:rsid w:val="00843E7A"/>
    <w:rsid w:val="00847360"/>
    <w:rsid w:val="00851665"/>
    <w:rsid w:val="00851865"/>
    <w:rsid w:val="008523B0"/>
    <w:rsid w:val="00852990"/>
    <w:rsid w:val="00853377"/>
    <w:rsid w:val="00853A83"/>
    <w:rsid w:val="008562C8"/>
    <w:rsid w:val="008567EA"/>
    <w:rsid w:val="00856EFE"/>
    <w:rsid w:val="008570E2"/>
    <w:rsid w:val="008608EF"/>
    <w:rsid w:val="008616AB"/>
    <w:rsid w:val="00862013"/>
    <w:rsid w:val="008622DB"/>
    <w:rsid w:val="008626BB"/>
    <w:rsid w:val="00863286"/>
    <w:rsid w:val="00863AFF"/>
    <w:rsid w:val="0086429F"/>
    <w:rsid w:val="00864871"/>
    <w:rsid w:val="00865BCD"/>
    <w:rsid w:val="00866377"/>
    <w:rsid w:val="00866B83"/>
    <w:rsid w:val="00875657"/>
    <w:rsid w:val="00875AB8"/>
    <w:rsid w:val="00876D01"/>
    <w:rsid w:val="00877790"/>
    <w:rsid w:val="0087795B"/>
    <w:rsid w:val="00882A38"/>
    <w:rsid w:val="008846BE"/>
    <w:rsid w:val="00884AF0"/>
    <w:rsid w:val="00887512"/>
    <w:rsid w:val="008902FB"/>
    <w:rsid w:val="00891250"/>
    <w:rsid w:val="008912A9"/>
    <w:rsid w:val="00893679"/>
    <w:rsid w:val="00893E6B"/>
    <w:rsid w:val="00894119"/>
    <w:rsid w:val="00894FD7"/>
    <w:rsid w:val="0089515B"/>
    <w:rsid w:val="008977D3"/>
    <w:rsid w:val="008A265C"/>
    <w:rsid w:val="008A26F3"/>
    <w:rsid w:val="008A2AC0"/>
    <w:rsid w:val="008A2B29"/>
    <w:rsid w:val="008A2C74"/>
    <w:rsid w:val="008A2D35"/>
    <w:rsid w:val="008A3D34"/>
    <w:rsid w:val="008A4E60"/>
    <w:rsid w:val="008A52E8"/>
    <w:rsid w:val="008A6519"/>
    <w:rsid w:val="008A6D48"/>
    <w:rsid w:val="008A6D75"/>
    <w:rsid w:val="008B2343"/>
    <w:rsid w:val="008B560E"/>
    <w:rsid w:val="008B63E7"/>
    <w:rsid w:val="008B6BE3"/>
    <w:rsid w:val="008C4C37"/>
    <w:rsid w:val="008C4C6B"/>
    <w:rsid w:val="008C4F34"/>
    <w:rsid w:val="008C594F"/>
    <w:rsid w:val="008C5DEE"/>
    <w:rsid w:val="008C6A35"/>
    <w:rsid w:val="008C7043"/>
    <w:rsid w:val="008C7645"/>
    <w:rsid w:val="008D151E"/>
    <w:rsid w:val="008D1E3E"/>
    <w:rsid w:val="008D2A2A"/>
    <w:rsid w:val="008D2AB6"/>
    <w:rsid w:val="008D6206"/>
    <w:rsid w:val="008D73CA"/>
    <w:rsid w:val="008E0457"/>
    <w:rsid w:val="008E0B24"/>
    <w:rsid w:val="008E19D6"/>
    <w:rsid w:val="008E1D82"/>
    <w:rsid w:val="008E20DB"/>
    <w:rsid w:val="008E21D8"/>
    <w:rsid w:val="008E6347"/>
    <w:rsid w:val="008E79B9"/>
    <w:rsid w:val="008F4901"/>
    <w:rsid w:val="008F5679"/>
    <w:rsid w:val="008F57DD"/>
    <w:rsid w:val="008F7BE0"/>
    <w:rsid w:val="00901A3C"/>
    <w:rsid w:val="00901B67"/>
    <w:rsid w:val="00903744"/>
    <w:rsid w:val="00904E3B"/>
    <w:rsid w:val="00906409"/>
    <w:rsid w:val="00907B6B"/>
    <w:rsid w:val="009118A2"/>
    <w:rsid w:val="00915096"/>
    <w:rsid w:val="00915CAC"/>
    <w:rsid w:val="00916514"/>
    <w:rsid w:val="009168CD"/>
    <w:rsid w:val="00917201"/>
    <w:rsid w:val="009174A3"/>
    <w:rsid w:val="00923127"/>
    <w:rsid w:val="009240DE"/>
    <w:rsid w:val="009269ED"/>
    <w:rsid w:val="00931A43"/>
    <w:rsid w:val="009343ED"/>
    <w:rsid w:val="00934C5B"/>
    <w:rsid w:val="00936394"/>
    <w:rsid w:val="00936A75"/>
    <w:rsid w:val="009374FD"/>
    <w:rsid w:val="009401B0"/>
    <w:rsid w:val="0094020A"/>
    <w:rsid w:val="00940F04"/>
    <w:rsid w:val="00942B21"/>
    <w:rsid w:val="0094306D"/>
    <w:rsid w:val="00943262"/>
    <w:rsid w:val="009442A9"/>
    <w:rsid w:val="0094578D"/>
    <w:rsid w:val="00945925"/>
    <w:rsid w:val="00945A28"/>
    <w:rsid w:val="0094759D"/>
    <w:rsid w:val="009477A0"/>
    <w:rsid w:val="00950440"/>
    <w:rsid w:val="0095314C"/>
    <w:rsid w:val="009536ED"/>
    <w:rsid w:val="00954219"/>
    <w:rsid w:val="0095534E"/>
    <w:rsid w:val="00955E29"/>
    <w:rsid w:val="00957493"/>
    <w:rsid w:val="009609CF"/>
    <w:rsid w:val="00965C4D"/>
    <w:rsid w:val="0097027B"/>
    <w:rsid w:val="00971A89"/>
    <w:rsid w:val="00971FEC"/>
    <w:rsid w:val="009721C0"/>
    <w:rsid w:val="00972410"/>
    <w:rsid w:val="0097245C"/>
    <w:rsid w:val="00973F6F"/>
    <w:rsid w:val="00974052"/>
    <w:rsid w:val="00975F08"/>
    <w:rsid w:val="0097686A"/>
    <w:rsid w:val="00976A7C"/>
    <w:rsid w:val="00980F26"/>
    <w:rsid w:val="00981066"/>
    <w:rsid w:val="00981560"/>
    <w:rsid w:val="00983C44"/>
    <w:rsid w:val="00983F34"/>
    <w:rsid w:val="009846CB"/>
    <w:rsid w:val="0098540F"/>
    <w:rsid w:val="0098630B"/>
    <w:rsid w:val="009866BF"/>
    <w:rsid w:val="00986AC2"/>
    <w:rsid w:val="00986E32"/>
    <w:rsid w:val="00987AC3"/>
    <w:rsid w:val="00987BE6"/>
    <w:rsid w:val="009909FB"/>
    <w:rsid w:val="00991397"/>
    <w:rsid w:val="00991900"/>
    <w:rsid w:val="0099193B"/>
    <w:rsid w:val="00992EB8"/>
    <w:rsid w:val="009934F7"/>
    <w:rsid w:val="00993E84"/>
    <w:rsid w:val="009953DC"/>
    <w:rsid w:val="00995992"/>
    <w:rsid w:val="00995F53"/>
    <w:rsid w:val="00996EF2"/>
    <w:rsid w:val="009A05DC"/>
    <w:rsid w:val="009A231F"/>
    <w:rsid w:val="009A2E59"/>
    <w:rsid w:val="009A3587"/>
    <w:rsid w:val="009A3C99"/>
    <w:rsid w:val="009A4C64"/>
    <w:rsid w:val="009A4C65"/>
    <w:rsid w:val="009A5722"/>
    <w:rsid w:val="009A64F5"/>
    <w:rsid w:val="009A6558"/>
    <w:rsid w:val="009A754E"/>
    <w:rsid w:val="009A76F7"/>
    <w:rsid w:val="009A7AC9"/>
    <w:rsid w:val="009B041C"/>
    <w:rsid w:val="009B0C84"/>
    <w:rsid w:val="009B418E"/>
    <w:rsid w:val="009B6410"/>
    <w:rsid w:val="009B6F2A"/>
    <w:rsid w:val="009C1FC9"/>
    <w:rsid w:val="009C3164"/>
    <w:rsid w:val="009C4000"/>
    <w:rsid w:val="009C423E"/>
    <w:rsid w:val="009C4D40"/>
    <w:rsid w:val="009C7C52"/>
    <w:rsid w:val="009D0E4A"/>
    <w:rsid w:val="009D1AB7"/>
    <w:rsid w:val="009D4DE0"/>
    <w:rsid w:val="009D5629"/>
    <w:rsid w:val="009D5D2D"/>
    <w:rsid w:val="009D6723"/>
    <w:rsid w:val="009D6B7F"/>
    <w:rsid w:val="009E18C1"/>
    <w:rsid w:val="009E2575"/>
    <w:rsid w:val="009E25A4"/>
    <w:rsid w:val="009E5D11"/>
    <w:rsid w:val="009E618E"/>
    <w:rsid w:val="009E6CC4"/>
    <w:rsid w:val="009E7319"/>
    <w:rsid w:val="009F03E7"/>
    <w:rsid w:val="009F07BD"/>
    <w:rsid w:val="009F2440"/>
    <w:rsid w:val="009F2713"/>
    <w:rsid w:val="009F271A"/>
    <w:rsid w:val="009F3618"/>
    <w:rsid w:val="009F498C"/>
    <w:rsid w:val="009F53A6"/>
    <w:rsid w:val="009F7C8B"/>
    <w:rsid w:val="009F7EC1"/>
    <w:rsid w:val="00A00CAB"/>
    <w:rsid w:val="00A0135C"/>
    <w:rsid w:val="00A025D1"/>
    <w:rsid w:val="00A028A1"/>
    <w:rsid w:val="00A06F2F"/>
    <w:rsid w:val="00A07323"/>
    <w:rsid w:val="00A103DE"/>
    <w:rsid w:val="00A109E1"/>
    <w:rsid w:val="00A12886"/>
    <w:rsid w:val="00A12A35"/>
    <w:rsid w:val="00A15A14"/>
    <w:rsid w:val="00A16B00"/>
    <w:rsid w:val="00A17CAD"/>
    <w:rsid w:val="00A20576"/>
    <w:rsid w:val="00A21503"/>
    <w:rsid w:val="00A21D17"/>
    <w:rsid w:val="00A22369"/>
    <w:rsid w:val="00A229F0"/>
    <w:rsid w:val="00A23C7D"/>
    <w:rsid w:val="00A23E26"/>
    <w:rsid w:val="00A24330"/>
    <w:rsid w:val="00A26473"/>
    <w:rsid w:val="00A268C6"/>
    <w:rsid w:val="00A26E5A"/>
    <w:rsid w:val="00A27022"/>
    <w:rsid w:val="00A271CB"/>
    <w:rsid w:val="00A3057D"/>
    <w:rsid w:val="00A34C8B"/>
    <w:rsid w:val="00A34F2A"/>
    <w:rsid w:val="00A35EA7"/>
    <w:rsid w:val="00A37191"/>
    <w:rsid w:val="00A4200E"/>
    <w:rsid w:val="00A448B9"/>
    <w:rsid w:val="00A451C9"/>
    <w:rsid w:val="00A458EE"/>
    <w:rsid w:val="00A459D5"/>
    <w:rsid w:val="00A466F8"/>
    <w:rsid w:val="00A46A0A"/>
    <w:rsid w:val="00A4798E"/>
    <w:rsid w:val="00A47AAA"/>
    <w:rsid w:val="00A5107F"/>
    <w:rsid w:val="00A5118F"/>
    <w:rsid w:val="00A52A86"/>
    <w:rsid w:val="00A531B4"/>
    <w:rsid w:val="00A53E3A"/>
    <w:rsid w:val="00A552D7"/>
    <w:rsid w:val="00A569AD"/>
    <w:rsid w:val="00A6021B"/>
    <w:rsid w:val="00A6092A"/>
    <w:rsid w:val="00A6095B"/>
    <w:rsid w:val="00A60A44"/>
    <w:rsid w:val="00A619BC"/>
    <w:rsid w:val="00A61B75"/>
    <w:rsid w:val="00A61DE0"/>
    <w:rsid w:val="00A649EA"/>
    <w:rsid w:val="00A652E1"/>
    <w:rsid w:val="00A65E64"/>
    <w:rsid w:val="00A66F76"/>
    <w:rsid w:val="00A67AB3"/>
    <w:rsid w:val="00A67D21"/>
    <w:rsid w:val="00A67FBE"/>
    <w:rsid w:val="00A70E49"/>
    <w:rsid w:val="00A72C2F"/>
    <w:rsid w:val="00A72E61"/>
    <w:rsid w:val="00A74E85"/>
    <w:rsid w:val="00A751BC"/>
    <w:rsid w:val="00A75270"/>
    <w:rsid w:val="00A76477"/>
    <w:rsid w:val="00A7766B"/>
    <w:rsid w:val="00A7799B"/>
    <w:rsid w:val="00A802C6"/>
    <w:rsid w:val="00A803D0"/>
    <w:rsid w:val="00A80493"/>
    <w:rsid w:val="00A808ED"/>
    <w:rsid w:val="00A80A03"/>
    <w:rsid w:val="00A83041"/>
    <w:rsid w:val="00A83548"/>
    <w:rsid w:val="00A87391"/>
    <w:rsid w:val="00A906C7"/>
    <w:rsid w:val="00A90EE4"/>
    <w:rsid w:val="00A9212C"/>
    <w:rsid w:val="00A925D1"/>
    <w:rsid w:val="00A929DE"/>
    <w:rsid w:val="00A93F10"/>
    <w:rsid w:val="00A95367"/>
    <w:rsid w:val="00A95CAF"/>
    <w:rsid w:val="00A9665A"/>
    <w:rsid w:val="00A96CC9"/>
    <w:rsid w:val="00AA0102"/>
    <w:rsid w:val="00AA0ABA"/>
    <w:rsid w:val="00AA0BA0"/>
    <w:rsid w:val="00AA0C8A"/>
    <w:rsid w:val="00AA0E8C"/>
    <w:rsid w:val="00AA1420"/>
    <w:rsid w:val="00AA2FA1"/>
    <w:rsid w:val="00AA45A1"/>
    <w:rsid w:val="00AA4CB1"/>
    <w:rsid w:val="00AA4D28"/>
    <w:rsid w:val="00AA6FDF"/>
    <w:rsid w:val="00AA73BE"/>
    <w:rsid w:val="00AB0465"/>
    <w:rsid w:val="00AB0CF0"/>
    <w:rsid w:val="00AB3048"/>
    <w:rsid w:val="00AB3B31"/>
    <w:rsid w:val="00AB48B2"/>
    <w:rsid w:val="00AB5D9A"/>
    <w:rsid w:val="00AB62FF"/>
    <w:rsid w:val="00AB71D7"/>
    <w:rsid w:val="00AC025D"/>
    <w:rsid w:val="00AC0911"/>
    <w:rsid w:val="00AC3A52"/>
    <w:rsid w:val="00AC3FD4"/>
    <w:rsid w:val="00AC6F7D"/>
    <w:rsid w:val="00AC7165"/>
    <w:rsid w:val="00AD0AAD"/>
    <w:rsid w:val="00AD1088"/>
    <w:rsid w:val="00AD256F"/>
    <w:rsid w:val="00AD38CB"/>
    <w:rsid w:val="00AD41C0"/>
    <w:rsid w:val="00AD4C50"/>
    <w:rsid w:val="00AD72D9"/>
    <w:rsid w:val="00AE10AA"/>
    <w:rsid w:val="00AE20DB"/>
    <w:rsid w:val="00AE26B4"/>
    <w:rsid w:val="00AE386E"/>
    <w:rsid w:val="00AE7D06"/>
    <w:rsid w:val="00AF2188"/>
    <w:rsid w:val="00AF2ED8"/>
    <w:rsid w:val="00AF3F1E"/>
    <w:rsid w:val="00AF5083"/>
    <w:rsid w:val="00AF5EF2"/>
    <w:rsid w:val="00AF7304"/>
    <w:rsid w:val="00B01DDD"/>
    <w:rsid w:val="00B0206E"/>
    <w:rsid w:val="00B0354F"/>
    <w:rsid w:val="00B104D0"/>
    <w:rsid w:val="00B10966"/>
    <w:rsid w:val="00B11D54"/>
    <w:rsid w:val="00B11FC9"/>
    <w:rsid w:val="00B124B1"/>
    <w:rsid w:val="00B13BB4"/>
    <w:rsid w:val="00B144EA"/>
    <w:rsid w:val="00B1548A"/>
    <w:rsid w:val="00B1575A"/>
    <w:rsid w:val="00B15E03"/>
    <w:rsid w:val="00B16BEA"/>
    <w:rsid w:val="00B2014F"/>
    <w:rsid w:val="00B22338"/>
    <w:rsid w:val="00B227FF"/>
    <w:rsid w:val="00B22C79"/>
    <w:rsid w:val="00B23638"/>
    <w:rsid w:val="00B23891"/>
    <w:rsid w:val="00B24EAE"/>
    <w:rsid w:val="00B256DB"/>
    <w:rsid w:val="00B26EE4"/>
    <w:rsid w:val="00B30500"/>
    <w:rsid w:val="00B3112C"/>
    <w:rsid w:val="00B3131A"/>
    <w:rsid w:val="00B3190C"/>
    <w:rsid w:val="00B31AF7"/>
    <w:rsid w:val="00B33147"/>
    <w:rsid w:val="00B333EB"/>
    <w:rsid w:val="00B35137"/>
    <w:rsid w:val="00B3648F"/>
    <w:rsid w:val="00B3698C"/>
    <w:rsid w:val="00B36D85"/>
    <w:rsid w:val="00B37E2B"/>
    <w:rsid w:val="00B40EA1"/>
    <w:rsid w:val="00B4300E"/>
    <w:rsid w:val="00B437FB"/>
    <w:rsid w:val="00B448B9"/>
    <w:rsid w:val="00B44BB4"/>
    <w:rsid w:val="00B4539F"/>
    <w:rsid w:val="00B45B09"/>
    <w:rsid w:val="00B51104"/>
    <w:rsid w:val="00B513E7"/>
    <w:rsid w:val="00B51652"/>
    <w:rsid w:val="00B524EE"/>
    <w:rsid w:val="00B5398E"/>
    <w:rsid w:val="00B544B6"/>
    <w:rsid w:val="00B5500F"/>
    <w:rsid w:val="00B572A1"/>
    <w:rsid w:val="00B57915"/>
    <w:rsid w:val="00B6103E"/>
    <w:rsid w:val="00B613B3"/>
    <w:rsid w:val="00B63947"/>
    <w:rsid w:val="00B63CC2"/>
    <w:rsid w:val="00B64755"/>
    <w:rsid w:val="00B65E2A"/>
    <w:rsid w:val="00B701BB"/>
    <w:rsid w:val="00B72DC1"/>
    <w:rsid w:val="00B73223"/>
    <w:rsid w:val="00B737E0"/>
    <w:rsid w:val="00B74408"/>
    <w:rsid w:val="00B7446C"/>
    <w:rsid w:val="00B7505F"/>
    <w:rsid w:val="00B75B70"/>
    <w:rsid w:val="00B80722"/>
    <w:rsid w:val="00B81C73"/>
    <w:rsid w:val="00B82917"/>
    <w:rsid w:val="00B829F8"/>
    <w:rsid w:val="00B83E9F"/>
    <w:rsid w:val="00B86A2B"/>
    <w:rsid w:val="00B87632"/>
    <w:rsid w:val="00B906E1"/>
    <w:rsid w:val="00B942A7"/>
    <w:rsid w:val="00BA2280"/>
    <w:rsid w:val="00BA2A35"/>
    <w:rsid w:val="00BA2E61"/>
    <w:rsid w:val="00BA3A46"/>
    <w:rsid w:val="00BA4343"/>
    <w:rsid w:val="00BA5237"/>
    <w:rsid w:val="00BA5F22"/>
    <w:rsid w:val="00BA60B0"/>
    <w:rsid w:val="00BA61D7"/>
    <w:rsid w:val="00BA6B72"/>
    <w:rsid w:val="00BA78AD"/>
    <w:rsid w:val="00BB079F"/>
    <w:rsid w:val="00BB0892"/>
    <w:rsid w:val="00BB28A0"/>
    <w:rsid w:val="00BB2CBE"/>
    <w:rsid w:val="00BB3308"/>
    <w:rsid w:val="00BB3888"/>
    <w:rsid w:val="00BB525C"/>
    <w:rsid w:val="00BB52FD"/>
    <w:rsid w:val="00BB58C1"/>
    <w:rsid w:val="00BB62F9"/>
    <w:rsid w:val="00BC2808"/>
    <w:rsid w:val="00BC2FE1"/>
    <w:rsid w:val="00BC30E5"/>
    <w:rsid w:val="00BC38FE"/>
    <w:rsid w:val="00BC3B5E"/>
    <w:rsid w:val="00BC41AB"/>
    <w:rsid w:val="00BC5B43"/>
    <w:rsid w:val="00BD0024"/>
    <w:rsid w:val="00BD06D5"/>
    <w:rsid w:val="00BD16C4"/>
    <w:rsid w:val="00BD4893"/>
    <w:rsid w:val="00BD7394"/>
    <w:rsid w:val="00BE016B"/>
    <w:rsid w:val="00BE021B"/>
    <w:rsid w:val="00BE1248"/>
    <w:rsid w:val="00BE2542"/>
    <w:rsid w:val="00BE4107"/>
    <w:rsid w:val="00BE72DE"/>
    <w:rsid w:val="00BE7E95"/>
    <w:rsid w:val="00BF012D"/>
    <w:rsid w:val="00BF440A"/>
    <w:rsid w:val="00BF581A"/>
    <w:rsid w:val="00BF705E"/>
    <w:rsid w:val="00BF723D"/>
    <w:rsid w:val="00C005FB"/>
    <w:rsid w:val="00C02BAB"/>
    <w:rsid w:val="00C048DF"/>
    <w:rsid w:val="00C05F49"/>
    <w:rsid w:val="00C06FCD"/>
    <w:rsid w:val="00C105AC"/>
    <w:rsid w:val="00C119B6"/>
    <w:rsid w:val="00C132EF"/>
    <w:rsid w:val="00C13B59"/>
    <w:rsid w:val="00C14FE9"/>
    <w:rsid w:val="00C1502B"/>
    <w:rsid w:val="00C15830"/>
    <w:rsid w:val="00C15DEB"/>
    <w:rsid w:val="00C16C1E"/>
    <w:rsid w:val="00C16EF3"/>
    <w:rsid w:val="00C20EF1"/>
    <w:rsid w:val="00C21269"/>
    <w:rsid w:val="00C2238A"/>
    <w:rsid w:val="00C22B7C"/>
    <w:rsid w:val="00C22EC0"/>
    <w:rsid w:val="00C23DDC"/>
    <w:rsid w:val="00C24115"/>
    <w:rsid w:val="00C24239"/>
    <w:rsid w:val="00C24275"/>
    <w:rsid w:val="00C24705"/>
    <w:rsid w:val="00C251DF"/>
    <w:rsid w:val="00C26DF9"/>
    <w:rsid w:val="00C320E1"/>
    <w:rsid w:val="00C33B87"/>
    <w:rsid w:val="00C363FA"/>
    <w:rsid w:val="00C36A5E"/>
    <w:rsid w:val="00C36B5F"/>
    <w:rsid w:val="00C379C9"/>
    <w:rsid w:val="00C409D1"/>
    <w:rsid w:val="00C41CCE"/>
    <w:rsid w:val="00C4257F"/>
    <w:rsid w:val="00C43091"/>
    <w:rsid w:val="00C4324F"/>
    <w:rsid w:val="00C437F5"/>
    <w:rsid w:val="00C43D1B"/>
    <w:rsid w:val="00C43DDC"/>
    <w:rsid w:val="00C45799"/>
    <w:rsid w:val="00C476ED"/>
    <w:rsid w:val="00C51C6C"/>
    <w:rsid w:val="00C52118"/>
    <w:rsid w:val="00C566A1"/>
    <w:rsid w:val="00C626EC"/>
    <w:rsid w:val="00C62BFE"/>
    <w:rsid w:val="00C641F0"/>
    <w:rsid w:val="00C64A8F"/>
    <w:rsid w:val="00C65342"/>
    <w:rsid w:val="00C654E5"/>
    <w:rsid w:val="00C65F2E"/>
    <w:rsid w:val="00C66F28"/>
    <w:rsid w:val="00C7020C"/>
    <w:rsid w:val="00C71114"/>
    <w:rsid w:val="00C72146"/>
    <w:rsid w:val="00C724C4"/>
    <w:rsid w:val="00C73080"/>
    <w:rsid w:val="00C76439"/>
    <w:rsid w:val="00C77915"/>
    <w:rsid w:val="00C77B05"/>
    <w:rsid w:val="00C800F8"/>
    <w:rsid w:val="00C80404"/>
    <w:rsid w:val="00C80878"/>
    <w:rsid w:val="00C80E91"/>
    <w:rsid w:val="00C82424"/>
    <w:rsid w:val="00C83A22"/>
    <w:rsid w:val="00C843C4"/>
    <w:rsid w:val="00C8478B"/>
    <w:rsid w:val="00C85906"/>
    <w:rsid w:val="00C85DB8"/>
    <w:rsid w:val="00C8648A"/>
    <w:rsid w:val="00C87E01"/>
    <w:rsid w:val="00C90405"/>
    <w:rsid w:val="00C91BEC"/>
    <w:rsid w:val="00C928C7"/>
    <w:rsid w:val="00C93958"/>
    <w:rsid w:val="00C940B6"/>
    <w:rsid w:val="00C9459A"/>
    <w:rsid w:val="00C97AC9"/>
    <w:rsid w:val="00CA0442"/>
    <w:rsid w:val="00CA1E59"/>
    <w:rsid w:val="00CA2B2F"/>
    <w:rsid w:val="00CA32B1"/>
    <w:rsid w:val="00CA481D"/>
    <w:rsid w:val="00CA56DC"/>
    <w:rsid w:val="00CA6FBF"/>
    <w:rsid w:val="00CB257D"/>
    <w:rsid w:val="00CB2BF2"/>
    <w:rsid w:val="00CB3EEC"/>
    <w:rsid w:val="00CB4142"/>
    <w:rsid w:val="00CB48AA"/>
    <w:rsid w:val="00CB4AD0"/>
    <w:rsid w:val="00CB5C20"/>
    <w:rsid w:val="00CB5DB3"/>
    <w:rsid w:val="00CB6428"/>
    <w:rsid w:val="00CB6AF1"/>
    <w:rsid w:val="00CB6F50"/>
    <w:rsid w:val="00CC1CB6"/>
    <w:rsid w:val="00CC245B"/>
    <w:rsid w:val="00CC3A8D"/>
    <w:rsid w:val="00CC3BF8"/>
    <w:rsid w:val="00CC5439"/>
    <w:rsid w:val="00CC6394"/>
    <w:rsid w:val="00CD0AF2"/>
    <w:rsid w:val="00CD0C08"/>
    <w:rsid w:val="00CD0C6C"/>
    <w:rsid w:val="00CD0F06"/>
    <w:rsid w:val="00CD45C8"/>
    <w:rsid w:val="00CD474D"/>
    <w:rsid w:val="00CD57DE"/>
    <w:rsid w:val="00CD5B3B"/>
    <w:rsid w:val="00CD694D"/>
    <w:rsid w:val="00CD6DE4"/>
    <w:rsid w:val="00CD738F"/>
    <w:rsid w:val="00CE08FB"/>
    <w:rsid w:val="00CE099D"/>
    <w:rsid w:val="00CE31C1"/>
    <w:rsid w:val="00CE3476"/>
    <w:rsid w:val="00CE3AD3"/>
    <w:rsid w:val="00CE4945"/>
    <w:rsid w:val="00CE4EE0"/>
    <w:rsid w:val="00CE71F7"/>
    <w:rsid w:val="00CE76EF"/>
    <w:rsid w:val="00CF0361"/>
    <w:rsid w:val="00CF0C84"/>
    <w:rsid w:val="00CF0D4F"/>
    <w:rsid w:val="00CF3E7E"/>
    <w:rsid w:val="00CF5395"/>
    <w:rsid w:val="00CF69B5"/>
    <w:rsid w:val="00CF7676"/>
    <w:rsid w:val="00D0166F"/>
    <w:rsid w:val="00D02814"/>
    <w:rsid w:val="00D0294A"/>
    <w:rsid w:val="00D02BE3"/>
    <w:rsid w:val="00D0317C"/>
    <w:rsid w:val="00D0405E"/>
    <w:rsid w:val="00D051B5"/>
    <w:rsid w:val="00D05D40"/>
    <w:rsid w:val="00D06E9C"/>
    <w:rsid w:val="00D07C40"/>
    <w:rsid w:val="00D1151C"/>
    <w:rsid w:val="00D115A2"/>
    <w:rsid w:val="00D11CFD"/>
    <w:rsid w:val="00D13554"/>
    <w:rsid w:val="00D14915"/>
    <w:rsid w:val="00D1696B"/>
    <w:rsid w:val="00D179BA"/>
    <w:rsid w:val="00D2010B"/>
    <w:rsid w:val="00D21FBD"/>
    <w:rsid w:val="00D25319"/>
    <w:rsid w:val="00D25DAD"/>
    <w:rsid w:val="00D278FD"/>
    <w:rsid w:val="00D27D1A"/>
    <w:rsid w:val="00D30152"/>
    <w:rsid w:val="00D30653"/>
    <w:rsid w:val="00D30710"/>
    <w:rsid w:val="00D30742"/>
    <w:rsid w:val="00D30B3F"/>
    <w:rsid w:val="00D315FB"/>
    <w:rsid w:val="00D32951"/>
    <w:rsid w:val="00D34262"/>
    <w:rsid w:val="00D4325F"/>
    <w:rsid w:val="00D452E0"/>
    <w:rsid w:val="00D4606B"/>
    <w:rsid w:val="00D50DF9"/>
    <w:rsid w:val="00D51C15"/>
    <w:rsid w:val="00D51E97"/>
    <w:rsid w:val="00D524F5"/>
    <w:rsid w:val="00D52C35"/>
    <w:rsid w:val="00D53A4F"/>
    <w:rsid w:val="00D54BC6"/>
    <w:rsid w:val="00D5684B"/>
    <w:rsid w:val="00D60CC7"/>
    <w:rsid w:val="00D6161F"/>
    <w:rsid w:val="00D616DB"/>
    <w:rsid w:val="00D6232C"/>
    <w:rsid w:val="00D63AB2"/>
    <w:rsid w:val="00D645EB"/>
    <w:rsid w:val="00D64CB2"/>
    <w:rsid w:val="00D656C7"/>
    <w:rsid w:val="00D66691"/>
    <w:rsid w:val="00D66757"/>
    <w:rsid w:val="00D7161A"/>
    <w:rsid w:val="00D71877"/>
    <w:rsid w:val="00D7221C"/>
    <w:rsid w:val="00D7251A"/>
    <w:rsid w:val="00D72953"/>
    <w:rsid w:val="00D7389E"/>
    <w:rsid w:val="00D746F2"/>
    <w:rsid w:val="00D74EDD"/>
    <w:rsid w:val="00D750AF"/>
    <w:rsid w:val="00D75E46"/>
    <w:rsid w:val="00D762D2"/>
    <w:rsid w:val="00D7631A"/>
    <w:rsid w:val="00D779D1"/>
    <w:rsid w:val="00D77D80"/>
    <w:rsid w:val="00D80227"/>
    <w:rsid w:val="00D82EA8"/>
    <w:rsid w:val="00D83BC0"/>
    <w:rsid w:val="00D85F95"/>
    <w:rsid w:val="00D864AA"/>
    <w:rsid w:val="00D86F1D"/>
    <w:rsid w:val="00D876E6"/>
    <w:rsid w:val="00D91250"/>
    <w:rsid w:val="00D91346"/>
    <w:rsid w:val="00D91FF8"/>
    <w:rsid w:val="00D9252C"/>
    <w:rsid w:val="00D92A32"/>
    <w:rsid w:val="00D93837"/>
    <w:rsid w:val="00D95027"/>
    <w:rsid w:val="00D9546C"/>
    <w:rsid w:val="00DA0215"/>
    <w:rsid w:val="00DA1835"/>
    <w:rsid w:val="00DA2978"/>
    <w:rsid w:val="00DA464D"/>
    <w:rsid w:val="00DA47F3"/>
    <w:rsid w:val="00DA5505"/>
    <w:rsid w:val="00DA5E78"/>
    <w:rsid w:val="00DA7440"/>
    <w:rsid w:val="00DA78B2"/>
    <w:rsid w:val="00DB1486"/>
    <w:rsid w:val="00DB1A37"/>
    <w:rsid w:val="00DB2767"/>
    <w:rsid w:val="00DB33AD"/>
    <w:rsid w:val="00DB495F"/>
    <w:rsid w:val="00DB5513"/>
    <w:rsid w:val="00DB5837"/>
    <w:rsid w:val="00DB65E1"/>
    <w:rsid w:val="00DB6C0F"/>
    <w:rsid w:val="00DC0611"/>
    <w:rsid w:val="00DC068F"/>
    <w:rsid w:val="00DC0B37"/>
    <w:rsid w:val="00DC145F"/>
    <w:rsid w:val="00DC18B6"/>
    <w:rsid w:val="00DC194C"/>
    <w:rsid w:val="00DC3594"/>
    <w:rsid w:val="00DC6D39"/>
    <w:rsid w:val="00DC78AE"/>
    <w:rsid w:val="00DD0303"/>
    <w:rsid w:val="00DD1D43"/>
    <w:rsid w:val="00DD5EF8"/>
    <w:rsid w:val="00DD65E7"/>
    <w:rsid w:val="00DD6822"/>
    <w:rsid w:val="00DD6AD9"/>
    <w:rsid w:val="00DE0EE8"/>
    <w:rsid w:val="00DE13EB"/>
    <w:rsid w:val="00DE19C5"/>
    <w:rsid w:val="00DE3A57"/>
    <w:rsid w:val="00DE4BA2"/>
    <w:rsid w:val="00DE5209"/>
    <w:rsid w:val="00DE534E"/>
    <w:rsid w:val="00DE5993"/>
    <w:rsid w:val="00DE5BF9"/>
    <w:rsid w:val="00DE7F13"/>
    <w:rsid w:val="00DF0F91"/>
    <w:rsid w:val="00DF1C03"/>
    <w:rsid w:val="00DF2543"/>
    <w:rsid w:val="00DF443B"/>
    <w:rsid w:val="00DF46F2"/>
    <w:rsid w:val="00DF5E5A"/>
    <w:rsid w:val="00DF6E95"/>
    <w:rsid w:val="00DF7BAD"/>
    <w:rsid w:val="00E00A62"/>
    <w:rsid w:val="00E0264E"/>
    <w:rsid w:val="00E0363D"/>
    <w:rsid w:val="00E04226"/>
    <w:rsid w:val="00E04F9F"/>
    <w:rsid w:val="00E05B9E"/>
    <w:rsid w:val="00E06237"/>
    <w:rsid w:val="00E064FA"/>
    <w:rsid w:val="00E0727E"/>
    <w:rsid w:val="00E10E96"/>
    <w:rsid w:val="00E136CF"/>
    <w:rsid w:val="00E145DA"/>
    <w:rsid w:val="00E14CA5"/>
    <w:rsid w:val="00E1555D"/>
    <w:rsid w:val="00E166D4"/>
    <w:rsid w:val="00E168B8"/>
    <w:rsid w:val="00E16D48"/>
    <w:rsid w:val="00E17C49"/>
    <w:rsid w:val="00E20125"/>
    <w:rsid w:val="00E20BD6"/>
    <w:rsid w:val="00E21808"/>
    <w:rsid w:val="00E22F21"/>
    <w:rsid w:val="00E23B36"/>
    <w:rsid w:val="00E2475D"/>
    <w:rsid w:val="00E2692E"/>
    <w:rsid w:val="00E27234"/>
    <w:rsid w:val="00E3255F"/>
    <w:rsid w:val="00E3346E"/>
    <w:rsid w:val="00E345B3"/>
    <w:rsid w:val="00E37816"/>
    <w:rsid w:val="00E4035A"/>
    <w:rsid w:val="00E41A54"/>
    <w:rsid w:val="00E44E45"/>
    <w:rsid w:val="00E47D3F"/>
    <w:rsid w:val="00E50FD6"/>
    <w:rsid w:val="00E517AE"/>
    <w:rsid w:val="00E5250D"/>
    <w:rsid w:val="00E5270A"/>
    <w:rsid w:val="00E53079"/>
    <w:rsid w:val="00E562AC"/>
    <w:rsid w:val="00E562FC"/>
    <w:rsid w:val="00E56A62"/>
    <w:rsid w:val="00E56D3B"/>
    <w:rsid w:val="00E57C35"/>
    <w:rsid w:val="00E600B4"/>
    <w:rsid w:val="00E601A9"/>
    <w:rsid w:val="00E60527"/>
    <w:rsid w:val="00E6105F"/>
    <w:rsid w:val="00E61897"/>
    <w:rsid w:val="00E61ECC"/>
    <w:rsid w:val="00E6411B"/>
    <w:rsid w:val="00E64A51"/>
    <w:rsid w:val="00E65D9C"/>
    <w:rsid w:val="00E6668B"/>
    <w:rsid w:val="00E67018"/>
    <w:rsid w:val="00E67522"/>
    <w:rsid w:val="00E7029A"/>
    <w:rsid w:val="00E732B6"/>
    <w:rsid w:val="00E73B95"/>
    <w:rsid w:val="00E746D8"/>
    <w:rsid w:val="00E75A54"/>
    <w:rsid w:val="00E764EA"/>
    <w:rsid w:val="00E7697F"/>
    <w:rsid w:val="00E76A34"/>
    <w:rsid w:val="00E77924"/>
    <w:rsid w:val="00E80AFB"/>
    <w:rsid w:val="00E8282E"/>
    <w:rsid w:val="00E82AF6"/>
    <w:rsid w:val="00E82BA1"/>
    <w:rsid w:val="00E837A6"/>
    <w:rsid w:val="00E83957"/>
    <w:rsid w:val="00E85C9F"/>
    <w:rsid w:val="00E901F5"/>
    <w:rsid w:val="00E90BCA"/>
    <w:rsid w:val="00E91BE0"/>
    <w:rsid w:val="00E93821"/>
    <w:rsid w:val="00E953F0"/>
    <w:rsid w:val="00E95501"/>
    <w:rsid w:val="00E95C2F"/>
    <w:rsid w:val="00E95CE5"/>
    <w:rsid w:val="00E97657"/>
    <w:rsid w:val="00EA01FC"/>
    <w:rsid w:val="00EA03D5"/>
    <w:rsid w:val="00EA0F6C"/>
    <w:rsid w:val="00EA1B2F"/>
    <w:rsid w:val="00EA2349"/>
    <w:rsid w:val="00EA3A99"/>
    <w:rsid w:val="00EA4AC7"/>
    <w:rsid w:val="00EA5C13"/>
    <w:rsid w:val="00EA5CDE"/>
    <w:rsid w:val="00EA7005"/>
    <w:rsid w:val="00EA7D87"/>
    <w:rsid w:val="00EA7DC1"/>
    <w:rsid w:val="00EB1276"/>
    <w:rsid w:val="00EB32C5"/>
    <w:rsid w:val="00EB660D"/>
    <w:rsid w:val="00EB73C6"/>
    <w:rsid w:val="00EC1A71"/>
    <w:rsid w:val="00EC40CE"/>
    <w:rsid w:val="00EC4AC7"/>
    <w:rsid w:val="00EC4C0C"/>
    <w:rsid w:val="00EC53F5"/>
    <w:rsid w:val="00EC662F"/>
    <w:rsid w:val="00ED15BA"/>
    <w:rsid w:val="00ED2F0E"/>
    <w:rsid w:val="00ED4397"/>
    <w:rsid w:val="00ED50C3"/>
    <w:rsid w:val="00ED5E8A"/>
    <w:rsid w:val="00EE0EE8"/>
    <w:rsid w:val="00EE23F2"/>
    <w:rsid w:val="00EE3343"/>
    <w:rsid w:val="00EE521D"/>
    <w:rsid w:val="00EE6211"/>
    <w:rsid w:val="00EE6625"/>
    <w:rsid w:val="00EE6C52"/>
    <w:rsid w:val="00EF228A"/>
    <w:rsid w:val="00EF231C"/>
    <w:rsid w:val="00EF29D1"/>
    <w:rsid w:val="00EF2A14"/>
    <w:rsid w:val="00EF4817"/>
    <w:rsid w:val="00EF48CF"/>
    <w:rsid w:val="00EF5AD5"/>
    <w:rsid w:val="00EF65E7"/>
    <w:rsid w:val="00EF6C7C"/>
    <w:rsid w:val="00EF7E85"/>
    <w:rsid w:val="00F0085D"/>
    <w:rsid w:val="00F03F05"/>
    <w:rsid w:val="00F0474C"/>
    <w:rsid w:val="00F04FB5"/>
    <w:rsid w:val="00F07D94"/>
    <w:rsid w:val="00F104C3"/>
    <w:rsid w:val="00F11A61"/>
    <w:rsid w:val="00F13E7D"/>
    <w:rsid w:val="00F168A7"/>
    <w:rsid w:val="00F16E96"/>
    <w:rsid w:val="00F218FB"/>
    <w:rsid w:val="00F21944"/>
    <w:rsid w:val="00F21D1C"/>
    <w:rsid w:val="00F224C2"/>
    <w:rsid w:val="00F240E8"/>
    <w:rsid w:val="00F243D0"/>
    <w:rsid w:val="00F2481D"/>
    <w:rsid w:val="00F24AB1"/>
    <w:rsid w:val="00F25CD1"/>
    <w:rsid w:val="00F27B1D"/>
    <w:rsid w:val="00F30613"/>
    <w:rsid w:val="00F30CDF"/>
    <w:rsid w:val="00F33684"/>
    <w:rsid w:val="00F3434C"/>
    <w:rsid w:val="00F34DDB"/>
    <w:rsid w:val="00F35786"/>
    <w:rsid w:val="00F41DB3"/>
    <w:rsid w:val="00F42DEF"/>
    <w:rsid w:val="00F43A90"/>
    <w:rsid w:val="00F446F0"/>
    <w:rsid w:val="00F45D06"/>
    <w:rsid w:val="00F46EAE"/>
    <w:rsid w:val="00F4761A"/>
    <w:rsid w:val="00F50D5B"/>
    <w:rsid w:val="00F53BB7"/>
    <w:rsid w:val="00F55896"/>
    <w:rsid w:val="00F55B12"/>
    <w:rsid w:val="00F56E1A"/>
    <w:rsid w:val="00F60846"/>
    <w:rsid w:val="00F61A02"/>
    <w:rsid w:val="00F634D4"/>
    <w:rsid w:val="00F63AFC"/>
    <w:rsid w:val="00F64020"/>
    <w:rsid w:val="00F64064"/>
    <w:rsid w:val="00F64792"/>
    <w:rsid w:val="00F6661A"/>
    <w:rsid w:val="00F67D20"/>
    <w:rsid w:val="00F7109B"/>
    <w:rsid w:val="00F712AD"/>
    <w:rsid w:val="00F73D90"/>
    <w:rsid w:val="00F74DAE"/>
    <w:rsid w:val="00F76DB6"/>
    <w:rsid w:val="00F8155D"/>
    <w:rsid w:val="00F819AE"/>
    <w:rsid w:val="00F81EE4"/>
    <w:rsid w:val="00F828F0"/>
    <w:rsid w:val="00F82ECB"/>
    <w:rsid w:val="00F83E58"/>
    <w:rsid w:val="00F84130"/>
    <w:rsid w:val="00F84CEE"/>
    <w:rsid w:val="00F86B54"/>
    <w:rsid w:val="00F920F2"/>
    <w:rsid w:val="00F934ED"/>
    <w:rsid w:val="00F935E6"/>
    <w:rsid w:val="00F94719"/>
    <w:rsid w:val="00F94C19"/>
    <w:rsid w:val="00F95677"/>
    <w:rsid w:val="00F95E04"/>
    <w:rsid w:val="00F96DE0"/>
    <w:rsid w:val="00FA089F"/>
    <w:rsid w:val="00FA1822"/>
    <w:rsid w:val="00FA1E98"/>
    <w:rsid w:val="00FA3F3A"/>
    <w:rsid w:val="00FA4D02"/>
    <w:rsid w:val="00FA501C"/>
    <w:rsid w:val="00FA51E1"/>
    <w:rsid w:val="00FA5B33"/>
    <w:rsid w:val="00FA60F1"/>
    <w:rsid w:val="00FB03ED"/>
    <w:rsid w:val="00FB128B"/>
    <w:rsid w:val="00FB32BC"/>
    <w:rsid w:val="00FB4109"/>
    <w:rsid w:val="00FB46D8"/>
    <w:rsid w:val="00FB4F8B"/>
    <w:rsid w:val="00FB588C"/>
    <w:rsid w:val="00FB5D91"/>
    <w:rsid w:val="00FB6BDE"/>
    <w:rsid w:val="00FB6D27"/>
    <w:rsid w:val="00FC07AC"/>
    <w:rsid w:val="00FC25A2"/>
    <w:rsid w:val="00FC41FF"/>
    <w:rsid w:val="00FC4284"/>
    <w:rsid w:val="00FC45FC"/>
    <w:rsid w:val="00FC719F"/>
    <w:rsid w:val="00FC74C0"/>
    <w:rsid w:val="00FC78BD"/>
    <w:rsid w:val="00FC7929"/>
    <w:rsid w:val="00FD1F5B"/>
    <w:rsid w:val="00FD20F4"/>
    <w:rsid w:val="00FD275D"/>
    <w:rsid w:val="00FD2D40"/>
    <w:rsid w:val="00FD3F72"/>
    <w:rsid w:val="00FD4CF5"/>
    <w:rsid w:val="00FD5527"/>
    <w:rsid w:val="00FD7855"/>
    <w:rsid w:val="00FE00D2"/>
    <w:rsid w:val="00FE111C"/>
    <w:rsid w:val="00FE2F2C"/>
    <w:rsid w:val="00FE3BD0"/>
    <w:rsid w:val="00FE7247"/>
    <w:rsid w:val="00FE7728"/>
    <w:rsid w:val="00FE7D79"/>
    <w:rsid w:val="00FF0AE3"/>
    <w:rsid w:val="00FF1484"/>
    <w:rsid w:val="00FF6160"/>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2379C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57915"/>
    <w:rPr>
      <w:rFonts w:ascii="Consolas" w:eastAsia="Calibr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1507282511">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21315474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sChild>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0B45A-7AFB-4D0E-99B7-77E36DE4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57</TotalTime>
  <Pages>6</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36</cp:revision>
  <cp:lastPrinted>2019-11-08T12:20:00Z</cp:lastPrinted>
  <dcterms:created xsi:type="dcterms:W3CDTF">2019-11-16T15:16:00Z</dcterms:created>
  <dcterms:modified xsi:type="dcterms:W3CDTF">2019-11-18T06:44:00Z</dcterms:modified>
</cp:coreProperties>
</file>