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F3" w:rsidRDefault="008253F3" w:rsidP="008253F3">
      <w:pPr>
        <w:pStyle w:val="List2"/>
        <w:spacing w:before="240" w:after="480"/>
        <w:ind w:firstLine="0"/>
        <w:rPr>
          <w:rFonts w:ascii="Trebuchet MS" w:hAnsi="Trebuchet MS"/>
          <w:b/>
          <w:sz w:val="22"/>
          <w:szCs w:val="22"/>
          <w:lang w:val="ro-RO"/>
        </w:rPr>
      </w:pPr>
      <w:r>
        <w:rPr>
          <w:rFonts w:ascii="Trebuchet MS" w:hAnsi="Trebuchet MS"/>
          <w:b/>
          <w:sz w:val="22"/>
          <w:szCs w:val="22"/>
          <w:lang w:val="ro-RO"/>
        </w:rPr>
        <w:t>Termenii de Referinta</w:t>
      </w:r>
    </w:p>
    <w:p w:rsidR="00112817" w:rsidRPr="00610952" w:rsidRDefault="00112817" w:rsidP="00610952">
      <w:pPr>
        <w:pStyle w:val="List2"/>
        <w:spacing w:before="240" w:after="480"/>
        <w:ind w:firstLine="0"/>
        <w:jc w:val="center"/>
        <w:rPr>
          <w:rFonts w:ascii="Trebuchet MS" w:hAnsi="Trebuchet MS"/>
          <w:b/>
          <w:sz w:val="22"/>
          <w:szCs w:val="22"/>
          <w:lang w:val="ro-RO"/>
        </w:rPr>
      </w:pPr>
      <w:r w:rsidRPr="00610952">
        <w:rPr>
          <w:rFonts w:ascii="Trebuchet MS" w:hAnsi="Trebuchet MS"/>
          <w:b/>
          <w:sz w:val="22"/>
          <w:szCs w:val="22"/>
          <w:lang w:val="ro-RO"/>
        </w:rPr>
        <w:t>Coordonator Tehnic Componenta 1 (CT / 1 post)</w:t>
      </w:r>
    </w:p>
    <w:p w:rsidR="00112817" w:rsidRPr="00610952" w:rsidRDefault="00112817" w:rsidP="00610952">
      <w:pPr>
        <w:pStyle w:val="ListParagraph"/>
        <w:numPr>
          <w:ilvl w:val="0"/>
          <w:numId w:val="6"/>
        </w:numPr>
        <w:spacing w:before="120" w:after="120"/>
        <w:ind w:left="720" w:firstLine="0"/>
        <w:jc w:val="both"/>
        <w:rPr>
          <w:rFonts w:ascii="Trebuchet MS" w:hAnsi="Trebuchet MS"/>
          <w:b/>
          <w:sz w:val="22"/>
          <w:szCs w:val="22"/>
          <w:lang w:val="ro-RO"/>
        </w:rPr>
      </w:pPr>
      <w:r w:rsidRPr="00610952">
        <w:rPr>
          <w:rFonts w:ascii="Trebuchet MS" w:hAnsi="Trebuchet MS"/>
          <w:b/>
          <w:sz w:val="22"/>
          <w:szCs w:val="22"/>
          <w:lang w:val="ro-RO"/>
        </w:rPr>
        <w:t>Descriere generală</w:t>
      </w:r>
    </w:p>
    <w:p w:rsidR="00112817" w:rsidRPr="00610952" w:rsidRDefault="00112817" w:rsidP="00610952">
      <w:pPr>
        <w:pStyle w:val="ListParagraph"/>
        <w:numPr>
          <w:ilvl w:val="0"/>
          <w:numId w:val="7"/>
        </w:numPr>
        <w:spacing w:before="120" w:after="120"/>
        <w:ind w:firstLine="0"/>
        <w:jc w:val="both"/>
        <w:rPr>
          <w:rFonts w:ascii="Trebuchet MS" w:hAnsi="Trebuchet MS"/>
          <w:sz w:val="22"/>
          <w:szCs w:val="22"/>
          <w:lang w:val="ro-RO"/>
        </w:rPr>
      </w:pPr>
      <w:r w:rsidRPr="00610952">
        <w:rPr>
          <w:rFonts w:ascii="Trebuchet MS" w:hAnsi="Trebuchet MS"/>
          <w:sz w:val="22"/>
          <w:szCs w:val="22"/>
          <w:lang w:val="ro-RO"/>
        </w:rPr>
        <w:t>Coordonatorul Tehnic (CT) este responsabil pentru gestionarea activităților tehn</w:t>
      </w:r>
      <w:r w:rsidR="008253F3">
        <w:rPr>
          <w:rFonts w:ascii="Trebuchet MS" w:hAnsi="Trebuchet MS"/>
          <w:sz w:val="22"/>
          <w:szCs w:val="22"/>
          <w:lang w:val="ro-RO"/>
        </w:rPr>
        <w:t>ice din cadrul Componentei 1 a Proiectului „Controlul Integrat al Poluarii cu Nutrienti”</w:t>
      </w:r>
    </w:p>
    <w:p w:rsidR="00112817" w:rsidRPr="00610952" w:rsidRDefault="00112817" w:rsidP="00610952">
      <w:pPr>
        <w:pStyle w:val="ListParagraph"/>
        <w:numPr>
          <w:ilvl w:val="0"/>
          <w:numId w:val="7"/>
        </w:numPr>
        <w:spacing w:before="120" w:after="120"/>
        <w:ind w:firstLine="0"/>
        <w:jc w:val="both"/>
        <w:rPr>
          <w:rFonts w:ascii="Trebuchet MS" w:hAnsi="Trebuchet MS"/>
          <w:sz w:val="22"/>
          <w:szCs w:val="22"/>
          <w:lang w:val="ro-RO"/>
        </w:rPr>
      </w:pPr>
      <w:r w:rsidRPr="00610952">
        <w:rPr>
          <w:rFonts w:ascii="Trebuchet MS" w:hAnsi="Trebuchet MS"/>
          <w:sz w:val="22"/>
          <w:szCs w:val="22"/>
          <w:lang w:val="ro-RO"/>
        </w:rPr>
        <w:t>CT este subordonat şi va raporta Directorului UMP</w:t>
      </w:r>
    </w:p>
    <w:p w:rsidR="00112817" w:rsidRPr="00610952" w:rsidRDefault="00112817" w:rsidP="00610952">
      <w:pPr>
        <w:pStyle w:val="ListParagraph"/>
        <w:numPr>
          <w:ilvl w:val="0"/>
          <w:numId w:val="6"/>
        </w:numPr>
        <w:spacing w:before="120" w:after="120"/>
        <w:ind w:left="720" w:firstLine="0"/>
        <w:jc w:val="both"/>
        <w:rPr>
          <w:rFonts w:ascii="Trebuchet MS" w:hAnsi="Trebuchet MS"/>
          <w:b/>
          <w:sz w:val="22"/>
          <w:szCs w:val="22"/>
          <w:lang w:val="ro-RO"/>
        </w:rPr>
      </w:pPr>
      <w:r w:rsidRPr="00610952">
        <w:rPr>
          <w:rFonts w:ascii="Trebuchet MS" w:hAnsi="Trebuchet MS"/>
          <w:b/>
          <w:sz w:val="22"/>
          <w:szCs w:val="22"/>
          <w:lang w:val="ro-RO"/>
        </w:rPr>
        <w:t>Funcţii şi responsabilităţi:</w:t>
      </w:r>
    </w:p>
    <w:p w:rsidR="00112817" w:rsidRPr="00610952" w:rsidRDefault="00112817" w:rsidP="00610952">
      <w:pPr>
        <w:ind w:left="720"/>
        <w:jc w:val="both"/>
        <w:rPr>
          <w:rFonts w:ascii="Trebuchet MS" w:hAnsi="Trebuchet MS"/>
          <w:sz w:val="22"/>
          <w:szCs w:val="22"/>
          <w:lang w:val="ro-RO"/>
        </w:rPr>
      </w:pPr>
      <w:r w:rsidRPr="00610952">
        <w:rPr>
          <w:rFonts w:ascii="Trebuchet MS" w:hAnsi="Trebuchet MS"/>
          <w:sz w:val="22"/>
          <w:szCs w:val="22"/>
          <w:lang w:val="ro-RO"/>
        </w:rPr>
        <w:t>Sarcinile şi atribuţiile Coordonatorului Tehnic al Componentei sunt următoarele:</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Asistă Directorul UMP în toate aspectele tehnice privind implementarea Componentei 1 a Proiectului;</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Gestionează implementarea Componentei 1 a Proiectului, pe baza planului de implementarea și participă la elaborarea anuală a acestuia;</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Asigură îndrumare Specialiștilor Tehnici, la nevoie, în privința secțiunilor tehnice ale documentației de achiziție, contractelor și ale altor aspecte tehnice legate de implementarea Coomponentei 1 a proiectului, asigurând totodată conformitatea acestora cu cerințele de implementare a proiectului conform MOP</w:t>
      </w:r>
      <w:r w:rsidR="00610952" w:rsidRPr="00610952">
        <w:rPr>
          <w:rFonts w:ascii="Trebuchet MS" w:hAnsi="Trebuchet MS"/>
          <w:sz w:val="22"/>
          <w:szCs w:val="22"/>
          <w:lang w:val="ro-RO"/>
        </w:rPr>
        <w:t xml:space="preserve"> (Manualului Operațional al Proiectului)</w:t>
      </w:r>
      <w:r w:rsidRPr="00610952">
        <w:rPr>
          <w:rFonts w:ascii="Trebuchet MS" w:hAnsi="Trebuchet MS"/>
          <w:sz w:val="22"/>
          <w:szCs w:val="22"/>
          <w:lang w:val="ro-RO"/>
        </w:rPr>
        <w:t>, planurilor anuale de implamentare și planului de achiziții;</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Asigură gestionarea competiției de sub-proiecte și selecția investițiilor câștigătoare;</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Planifică programul de investiții al sub-proiectelor și coordonează aprobarea lui potrivit prevederilor MOP;</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Coordonează implementarea sub-proiectelor cu sprijinul specialiștilor tehnici;</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Evaluează îndeplinirea rezultatelor convenite, a impactului și indicatorilor sub-proiectelor finanțate în cadrul Componentei 1;</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Coordonează procesul de raportare sub Componenta 1;</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Organizează monitorizarea îndrumărilor de mediu, a planurilor de gestionare a mediului precum și aplicarea măsurilor de atenuare a riscurilor cu sprijinul specialiștilor tehnici;</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Lucrează cu instituţiile implementatoare, contractori, consultanți şi cu personalul desemnat de comunitățile locale pentru a asigura implementarea sub-proiectelor;</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Coordonează contractele cu contractorii și furnizorii sub Componenta 1 a Proiectului;</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Întreprinde vizite periodice în teren pentru inspectarea şi aprobarea modului de aplicare a planurilor de acţiune;</w:t>
      </w:r>
    </w:p>
    <w:p w:rsidR="00112817" w:rsidRPr="00610952" w:rsidRDefault="007877B8" w:rsidP="00610952">
      <w:pPr>
        <w:numPr>
          <w:ilvl w:val="0"/>
          <w:numId w:val="8"/>
        </w:numPr>
        <w:ind w:firstLine="0"/>
        <w:jc w:val="both"/>
        <w:rPr>
          <w:rFonts w:ascii="Trebuchet MS" w:hAnsi="Trebuchet MS"/>
          <w:sz w:val="22"/>
          <w:szCs w:val="22"/>
          <w:lang w:val="ro-RO"/>
        </w:rPr>
      </w:pPr>
      <w:r>
        <w:rPr>
          <w:rFonts w:ascii="Trebuchet MS" w:hAnsi="Trebuchet MS"/>
          <w:sz w:val="22"/>
          <w:szCs w:val="22"/>
          <w:lang w:val="ro-RO"/>
        </w:rPr>
        <w:t>Pregătește specificaţiile</w:t>
      </w:r>
      <w:r w:rsidR="00112817" w:rsidRPr="00610952">
        <w:rPr>
          <w:rFonts w:ascii="Trebuchet MS" w:hAnsi="Trebuchet MS"/>
          <w:sz w:val="22"/>
          <w:szCs w:val="22"/>
          <w:lang w:val="ro-RO"/>
        </w:rPr>
        <w:t xml:space="preserve"> tehnice pentru lucrări, echipamente și servicii de consultanță</w:t>
      </w:r>
      <w:r>
        <w:rPr>
          <w:rFonts w:ascii="Trebuchet MS" w:hAnsi="Trebuchet MS"/>
          <w:sz w:val="22"/>
          <w:szCs w:val="22"/>
          <w:lang w:val="ro-RO"/>
        </w:rPr>
        <w:t xml:space="preserve"> care urmează a fi achiziționate</w:t>
      </w:r>
      <w:r w:rsidR="00112817" w:rsidRPr="00610952">
        <w:rPr>
          <w:rFonts w:ascii="Trebuchet MS" w:hAnsi="Trebuchet MS"/>
          <w:sz w:val="22"/>
          <w:szCs w:val="22"/>
          <w:lang w:val="ro-RO"/>
        </w:rPr>
        <w:t>, pentru a asigura gestionarea și supravegherea contractelor;</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Participă, dacă este cazul, la organizarea de seminarii, sesiuni de instruire, vizite de documentare;</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 xml:space="preserve">Coordonează și contribuie la actualizarea secțiunilor MOP și a Ghidului Solicitantului, după caz; </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Asigură orice alte sarcini necesare solicitate de Directorul UMP, cu respectarea prevederilor Acordului de Împrumut și/sau ale MO</w:t>
      </w:r>
      <w:r w:rsidR="00610952" w:rsidRPr="00610952">
        <w:rPr>
          <w:rFonts w:ascii="Trebuchet MS" w:hAnsi="Trebuchet MS"/>
          <w:sz w:val="22"/>
          <w:szCs w:val="22"/>
          <w:lang w:val="ro-RO"/>
        </w:rPr>
        <w:t>P.</w:t>
      </w:r>
    </w:p>
    <w:p w:rsidR="00112817" w:rsidRPr="00610952" w:rsidRDefault="00112817" w:rsidP="00610952">
      <w:pPr>
        <w:pStyle w:val="ListParagraph"/>
        <w:numPr>
          <w:ilvl w:val="0"/>
          <w:numId w:val="6"/>
        </w:numPr>
        <w:spacing w:before="120" w:after="120"/>
        <w:ind w:left="720" w:firstLine="0"/>
        <w:jc w:val="both"/>
        <w:rPr>
          <w:rFonts w:ascii="Trebuchet MS" w:hAnsi="Trebuchet MS"/>
          <w:b/>
          <w:sz w:val="22"/>
          <w:szCs w:val="22"/>
          <w:lang w:val="ro-RO"/>
        </w:rPr>
      </w:pPr>
      <w:r w:rsidRPr="00610952">
        <w:rPr>
          <w:rFonts w:ascii="Trebuchet MS" w:hAnsi="Trebuchet MS"/>
          <w:b/>
          <w:sz w:val="22"/>
          <w:szCs w:val="22"/>
          <w:lang w:val="ro-RO"/>
        </w:rPr>
        <w:t>Sfera de relaţii:</w:t>
      </w:r>
    </w:p>
    <w:p w:rsidR="00112817" w:rsidRPr="00610952" w:rsidRDefault="00112817" w:rsidP="00610952">
      <w:pPr>
        <w:pStyle w:val="ListParagraph"/>
        <w:numPr>
          <w:ilvl w:val="0"/>
          <w:numId w:val="9"/>
        </w:numPr>
        <w:ind w:left="720" w:firstLine="0"/>
        <w:jc w:val="both"/>
        <w:rPr>
          <w:rFonts w:ascii="Trebuchet MS" w:hAnsi="Trebuchet MS"/>
          <w:sz w:val="22"/>
          <w:szCs w:val="22"/>
          <w:lang w:val="ro-RO"/>
        </w:rPr>
      </w:pPr>
      <w:r w:rsidRPr="00610952">
        <w:rPr>
          <w:rFonts w:ascii="Trebuchet MS" w:hAnsi="Trebuchet MS"/>
          <w:sz w:val="22"/>
          <w:szCs w:val="22"/>
          <w:lang w:val="ro-RO"/>
        </w:rPr>
        <w:t>Raporturi ierarhice: raportează Directorului UMP și coordonează activitatea Departamentului Tehnic;</w:t>
      </w:r>
    </w:p>
    <w:p w:rsidR="00112817" w:rsidRPr="00610952" w:rsidRDefault="00112817" w:rsidP="00610952">
      <w:pPr>
        <w:pStyle w:val="ListParagraph"/>
        <w:numPr>
          <w:ilvl w:val="0"/>
          <w:numId w:val="9"/>
        </w:numPr>
        <w:ind w:left="720" w:firstLine="0"/>
        <w:jc w:val="both"/>
        <w:rPr>
          <w:rFonts w:ascii="Trebuchet MS" w:hAnsi="Trebuchet MS"/>
          <w:sz w:val="22"/>
          <w:szCs w:val="22"/>
          <w:lang w:val="ro-RO"/>
        </w:rPr>
      </w:pPr>
      <w:r w:rsidRPr="00610952">
        <w:rPr>
          <w:rFonts w:ascii="Trebuchet MS" w:hAnsi="Trebuchet MS"/>
          <w:sz w:val="22"/>
          <w:szCs w:val="22"/>
          <w:lang w:val="ro-RO"/>
        </w:rPr>
        <w:t>Raporturi funcţionale: cu ceilalţi membri ai UMP, contractori și consultanți angajaţi pentru implementarea Proiectului;</w:t>
      </w:r>
    </w:p>
    <w:p w:rsidR="00112817" w:rsidRPr="00610952" w:rsidRDefault="00112817" w:rsidP="00610952">
      <w:pPr>
        <w:pStyle w:val="ListParagraph"/>
        <w:numPr>
          <w:ilvl w:val="0"/>
          <w:numId w:val="9"/>
        </w:numPr>
        <w:ind w:left="720" w:firstLine="0"/>
        <w:jc w:val="both"/>
        <w:rPr>
          <w:rFonts w:ascii="Trebuchet MS" w:hAnsi="Trebuchet MS"/>
          <w:sz w:val="22"/>
          <w:szCs w:val="22"/>
          <w:lang w:val="ro-RO"/>
        </w:rPr>
      </w:pPr>
      <w:r w:rsidRPr="00610952">
        <w:rPr>
          <w:rFonts w:ascii="Trebuchet MS" w:hAnsi="Trebuchet MS"/>
          <w:sz w:val="22"/>
          <w:szCs w:val="22"/>
          <w:lang w:val="ro-RO"/>
        </w:rPr>
        <w:t xml:space="preserve">Raporturi de colaborare: </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lastRenderedPageBreak/>
        <w:t>cu coordonatorul de Proiect al Băncii Mondiale precum şi cu specialiştii Băncii Mondiale în domeniul tehnic;</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cu specialişti ai altor proiecte finanţate de Banca Mondială, în domeniul tehnic.</w:t>
      </w:r>
    </w:p>
    <w:p w:rsidR="00112817" w:rsidRPr="00610952" w:rsidRDefault="00112817" w:rsidP="00610952">
      <w:pPr>
        <w:pStyle w:val="ListParagraph"/>
        <w:numPr>
          <w:ilvl w:val="0"/>
          <w:numId w:val="9"/>
        </w:numPr>
        <w:ind w:left="720" w:firstLine="0"/>
        <w:jc w:val="both"/>
        <w:rPr>
          <w:rFonts w:ascii="Trebuchet MS" w:hAnsi="Trebuchet MS"/>
          <w:sz w:val="22"/>
          <w:szCs w:val="22"/>
          <w:lang w:val="ro-RO"/>
        </w:rPr>
      </w:pPr>
      <w:r w:rsidRPr="00610952">
        <w:rPr>
          <w:rFonts w:ascii="Trebuchet MS" w:hAnsi="Trebuchet MS"/>
          <w:sz w:val="22"/>
          <w:szCs w:val="22"/>
          <w:lang w:val="ro-RO"/>
        </w:rPr>
        <w:t>Raporturi de reprezentare: conform mandatului încredinţat de către Directorul UMP.</w:t>
      </w:r>
    </w:p>
    <w:p w:rsidR="00112817" w:rsidRPr="00610952" w:rsidRDefault="00112817" w:rsidP="00610952">
      <w:pPr>
        <w:pStyle w:val="ListParagraph"/>
        <w:numPr>
          <w:ilvl w:val="0"/>
          <w:numId w:val="6"/>
        </w:numPr>
        <w:spacing w:before="120" w:after="120"/>
        <w:ind w:left="720" w:firstLine="0"/>
        <w:jc w:val="both"/>
        <w:rPr>
          <w:rFonts w:ascii="Trebuchet MS" w:hAnsi="Trebuchet MS"/>
          <w:b/>
          <w:sz w:val="22"/>
          <w:szCs w:val="22"/>
          <w:lang w:val="ro-RO"/>
        </w:rPr>
      </w:pPr>
      <w:r w:rsidRPr="00610952">
        <w:rPr>
          <w:rFonts w:ascii="Trebuchet MS" w:hAnsi="Trebuchet MS"/>
          <w:b/>
          <w:sz w:val="22"/>
          <w:szCs w:val="22"/>
          <w:lang w:val="ro-RO"/>
        </w:rPr>
        <w:t>Calificări minime solicitate:</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Studii superioare în domeniul ingineriei;</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 xml:space="preserve">Minim 5 ani experienţă în domeniul ingineriei; </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iCs/>
          <w:sz w:val="22"/>
          <w:szCs w:val="22"/>
          <w:lang w:val="ro-RO"/>
        </w:rPr>
        <w:t>Minim 5 ani de experienţă practică dovedită în domeniul managementului de proiect</w:t>
      </w:r>
      <w:r w:rsidRPr="00610952">
        <w:rPr>
          <w:rFonts w:ascii="Trebuchet MS" w:hAnsi="Trebuchet MS"/>
          <w:sz w:val="22"/>
          <w:szCs w:val="22"/>
          <w:lang w:val="ro-RO"/>
        </w:rPr>
        <w:t>;</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Cel puțin 2 ani experiență în funcții de conducere;</w:t>
      </w:r>
    </w:p>
    <w:p w:rsidR="00112817" w:rsidRPr="00610952" w:rsidRDefault="00112817" w:rsidP="00610952">
      <w:pPr>
        <w:numPr>
          <w:ilvl w:val="0"/>
          <w:numId w:val="8"/>
        </w:numPr>
        <w:ind w:firstLine="0"/>
        <w:jc w:val="both"/>
        <w:rPr>
          <w:rFonts w:ascii="Trebuchet MS" w:hAnsi="Trebuchet MS"/>
          <w:iCs/>
          <w:sz w:val="22"/>
          <w:szCs w:val="22"/>
          <w:lang w:val="ro-RO"/>
        </w:rPr>
      </w:pPr>
      <w:r w:rsidRPr="00610952">
        <w:rPr>
          <w:rFonts w:ascii="Trebuchet MS" w:hAnsi="Trebuchet MS"/>
          <w:iCs/>
          <w:sz w:val="22"/>
          <w:szCs w:val="22"/>
          <w:lang w:val="ro-RO"/>
        </w:rPr>
        <w:t>Experiență practică în implementarea proiectelor cu finanțare internațională;</w:t>
      </w:r>
    </w:p>
    <w:p w:rsidR="00112817" w:rsidRPr="00610952" w:rsidRDefault="00112817" w:rsidP="00610952">
      <w:pPr>
        <w:numPr>
          <w:ilvl w:val="0"/>
          <w:numId w:val="8"/>
        </w:numPr>
        <w:ind w:firstLine="0"/>
        <w:jc w:val="both"/>
        <w:rPr>
          <w:rFonts w:ascii="Trebuchet MS" w:hAnsi="Trebuchet MS"/>
          <w:iCs/>
          <w:sz w:val="22"/>
          <w:szCs w:val="22"/>
          <w:lang w:val="ro-RO"/>
        </w:rPr>
      </w:pPr>
      <w:r w:rsidRPr="00610952">
        <w:rPr>
          <w:rFonts w:ascii="Trebuchet MS" w:hAnsi="Trebuchet MS"/>
          <w:iCs/>
          <w:sz w:val="22"/>
          <w:szCs w:val="22"/>
          <w:lang w:val="ro-RO"/>
        </w:rPr>
        <w:t>Experiență practică relevantă în domeniul managementului deșeurilor menajere și gunoiului de grajd;</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Experiență practică în gestionarea contractelor de lucrări implicând colectarea și procesarea gunoiului de grajd;</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Bună cunoaştere a exigenţelor şi procedurilor de implementare ale Băncii Mondiale; experienţa în lucrul cu Banca Mondială reprezintă un avantaj.</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 xml:space="preserve">Buna cunoaștere a managementului de proiect și a prevederilor regulamentelor în vigoare cu privire la elaborarea documentațiilor tehnico-economice pentru investițiile publice este obligatorie; </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Experienţă relevantă în producerea de rapoarte diverse către un număr mare de instituţii.</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Cunoştinţe avansate de lucru cu calculatorul şi o bună cunoaştere a MS Project și a pachetului MS Office (Ms Word, Excel, Access, Outlook, Power Point);</w:t>
      </w:r>
    </w:p>
    <w:p w:rsidR="00112817" w:rsidRPr="00610952" w:rsidRDefault="00112817" w:rsidP="00610952">
      <w:pPr>
        <w:numPr>
          <w:ilvl w:val="0"/>
          <w:numId w:val="8"/>
        </w:numPr>
        <w:ind w:firstLine="0"/>
        <w:jc w:val="both"/>
        <w:rPr>
          <w:rFonts w:ascii="Trebuchet MS" w:hAnsi="Trebuchet MS"/>
          <w:sz w:val="22"/>
          <w:szCs w:val="22"/>
          <w:lang w:val="ro-RO"/>
        </w:rPr>
      </w:pPr>
      <w:r w:rsidRPr="00610952">
        <w:rPr>
          <w:rFonts w:ascii="Trebuchet MS" w:hAnsi="Trebuchet MS"/>
          <w:sz w:val="22"/>
          <w:szCs w:val="22"/>
          <w:lang w:val="ro-RO"/>
        </w:rPr>
        <w:t>Capacitate bună de comunicare cu persoane cu pregătiri şi statute diferite, precum şi cu autorităţi locale şi naţionale;</w:t>
      </w:r>
    </w:p>
    <w:p w:rsidR="00112817" w:rsidRPr="00610952" w:rsidRDefault="00BD3DED" w:rsidP="00610952">
      <w:pPr>
        <w:numPr>
          <w:ilvl w:val="0"/>
          <w:numId w:val="8"/>
        </w:numPr>
        <w:ind w:firstLine="0"/>
        <w:jc w:val="both"/>
        <w:rPr>
          <w:rFonts w:ascii="Trebuchet MS" w:hAnsi="Trebuchet MS"/>
          <w:sz w:val="22"/>
          <w:szCs w:val="22"/>
          <w:lang w:val="ro-RO"/>
        </w:rPr>
      </w:pPr>
      <w:r>
        <w:rPr>
          <w:rFonts w:ascii="Trebuchet MS" w:hAnsi="Trebuchet MS"/>
          <w:sz w:val="22"/>
          <w:szCs w:val="22"/>
          <w:lang w:val="ro-RO"/>
        </w:rPr>
        <w:t>B</w:t>
      </w:r>
      <w:r w:rsidR="00112817" w:rsidRPr="00610952">
        <w:rPr>
          <w:rFonts w:ascii="Trebuchet MS" w:hAnsi="Trebuchet MS"/>
          <w:sz w:val="22"/>
          <w:szCs w:val="22"/>
          <w:lang w:val="ro-RO"/>
        </w:rPr>
        <w:t>una cunoaştere a limbii engleze scris/vorbit/citit este obligatorie.</w:t>
      </w:r>
    </w:p>
    <w:p w:rsidR="008253F3" w:rsidRDefault="008253F3" w:rsidP="00610952">
      <w:pPr>
        <w:ind w:left="720"/>
        <w:rPr>
          <w:rFonts w:ascii="Trebuchet MS" w:hAnsi="Trebuchet MS"/>
          <w:sz w:val="22"/>
          <w:szCs w:val="22"/>
        </w:rPr>
      </w:pPr>
    </w:p>
    <w:p w:rsidR="008253F3" w:rsidRDefault="008253F3">
      <w:pPr>
        <w:spacing w:after="120" w:line="276" w:lineRule="auto"/>
        <w:ind w:left="1440"/>
        <w:jc w:val="both"/>
        <w:rPr>
          <w:rFonts w:ascii="Trebuchet MS" w:hAnsi="Trebuchet MS"/>
          <w:sz w:val="22"/>
          <w:szCs w:val="22"/>
        </w:rPr>
      </w:pPr>
      <w:r>
        <w:rPr>
          <w:rFonts w:ascii="Trebuchet MS" w:hAnsi="Trebuchet MS"/>
          <w:sz w:val="22"/>
          <w:szCs w:val="22"/>
        </w:rPr>
        <w:br w:type="page"/>
      </w:r>
    </w:p>
    <w:p w:rsidR="00B83FD1" w:rsidRDefault="00B83FD1" w:rsidP="00B83FD1">
      <w:pPr>
        <w:ind w:left="720"/>
        <w:rPr>
          <w:rFonts w:ascii="Trebuchet MS" w:hAnsi="Trebuchet MS"/>
          <w:b/>
          <w:u w:val="single"/>
          <w:lang w:val="ro-RO"/>
        </w:rPr>
      </w:pPr>
      <w:r>
        <w:rPr>
          <w:rFonts w:ascii="Trebuchet MS" w:hAnsi="Trebuchet MS"/>
          <w:b/>
          <w:u w:val="single"/>
          <w:lang w:val="ro-RO"/>
        </w:rPr>
        <w:lastRenderedPageBreak/>
        <w:t>ANEXA la Termenii de Referinta</w:t>
      </w:r>
    </w:p>
    <w:p w:rsidR="00B83FD1" w:rsidRDefault="00B83FD1" w:rsidP="00B83FD1">
      <w:pPr>
        <w:ind w:left="720"/>
        <w:rPr>
          <w:rFonts w:ascii="Trebuchet MS" w:hAnsi="Trebuchet MS"/>
          <w:b/>
          <w:u w:val="single"/>
          <w:lang w:val="ro-RO"/>
        </w:rPr>
      </w:pPr>
    </w:p>
    <w:p w:rsidR="00B83FD1" w:rsidRPr="000C14C8" w:rsidRDefault="00B83FD1" w:rsidP="00B83FD1">
      <w:pPr>
        <w:ind w:left="720"/>
        <w:rPr>
          <w:rFonts w:ascii="Trebuchet MS" w:hAnsi="Trebuchet MS"/>
          <w:b/>
          <w:sz w:val="22"/>
          <w:szCs w:val="22"/>
          <w:u w:val="single"/>
          <w:lang w:val="ro-RO"/>
        </w:rPr>
      </w:pPr>
      <w:r w:rsidRPr="005B628B">
        <w:rPr>
          <w:rFonts w:ascii="Trebuchet MS" w:hAnsi="Trebuchet MS"/>
          <w:b/>
          <w:u w:val="single"/>
          <w:lang w:val="ro-RO"/>
        </w:rPr>
        <w:t xml:space="preserve">I. </w:t>
      </w:r>
      <w:r>
        <w:rPr>
          <w:rFonts w:ascii="Trebuchet MS" w:hAnsi="Trebuchet MS"/>
          <w:b/>
          <w:u w:val="single"/>
          <w:lang w:val="ro-RO"/>
        </w:rPr>
        <w:t>Scurta prezentare a componentelor proiectului Controlul Integrat al Poluarii cu Nutrienti-</w:t>
      </w:r>
      <w:r w:rsidRPr="000C14C8">
        <w:rPr>
          <w:rFonts w:ascii="Trebuchet MS" w:hAnsi="Trebuchet MS"/>
          <w:b/>
          <w:sz w:val="22"/>
          <w:szCs w:val="22"/>
          <w:u w:val="single"/>
          <w:lang w:val="ro-RO"/>
        </w:rPr>
        <w:t>Finantare Aditionala</w:t>
      </w:r>
    </w:p>
    <w:p w:rsidR="00B83FD1" w:rsidRDefault="00B83FD1" w:rsidP="00B83FD1">
      <w:pPr>
        <w:ind w:left="720"/>
        <w:rPr>
          <w:rFonts w:ascii="Trebuchet MS" w:hAnsi="Trebuchet MS"/>
          <w:lang w:val="ro-RO"/>
        </w:rPr>
      </w:pPr>
    </w:p>
    <w:p w:rsidR="00B83FD1" w:rsidRPr="000C14C8" w:rsidRDefault="00B83FD1" w:rsidP="00B83FD1">
      <w:pPr>
        <w:ind w:left="720"/>
        <w:jc w:val="both"/>
        <w:rPr>
          <w:rFonts w:ascii="Trebuchet MS" w:hAnsi="Trebuchet MS"/>
          <w:sz w:val="22"/>
          <w:szCs w:val="22"/>
        </w:rPr>
      </w:pPr>
      <w:r w:rsidRPr="000C14C8">
        <w:rPr>
          <w:rFonts w:ascii="Trebuchet MS" w:hAnsi="Trebuchet MS"/>
          <w:sz w:val="22"/>
          <w:szCs w:val="22"/>
          <w:lang w:val="ro-RO"/>
        </w:rPr>
        <w:t>Proiectul conţine următoarele patru componente: (1) Investiții la nivelul Comunităților Locale pentru reducerea Poluării cu Nutrienți; (2) Întărirea capacității instituționale și de reglementare; (3) Strategia de conștientizare publică şi sprijin pentru informare; şi (4) Managementul Proiectului.</w:t>
      </w:r>
    </w:p>
    <w:p w:rsidR="00B83FD1" w:rsidRPr="000C14C8" w:rsidRDefault="00B83FD1" w:rsidP="00B83FD1">
      <w:pPr>
        <w:ind w:left="720"/>
        <w:jc w:val="both"/>
        <w:rPr>
          <w:rFonts w:ascii="Trebuchet MS" w:hAnsi="Trebuchet MS"/>
          <w:sz w:val="22"/>
          <w:szCs w:val="22"/>
          <w:lang w:val="ro-RO"/>
        </w:rPr>
      </w:pPr>
      <w:r w:rsidRPr="000C14C8">
        <w:rPr>
          <w:rFonts w:ascii="Trebuchet MS" w:hAnsi="Trebuchet MS"/>
          <w:sz w:val="22"/>
          <w:szCs w:val="22"/>
        </w:rPr>
        <w:tab/>
      </w:r>
      <w:r w:rsidRPr="000C14C8">
        <w:rPr>
          <w:rFonts w:ascii="Trebuchet MS" w:hAnsi="Trebuchet MS"/>
          <w:b/>
          <w:sz w:val="22"/>
          <w:szCs w:val="22"/>
        </w:rPr>
        <w:t>1.</w:t>
      </w:r>
      <w:r w:rsidRPr="000C14C8">
        <w:rPr>
          <w:rFonts w:ascii="Trebuchet MS" w:hAnsi="Trebuchet MS"/>
          <w:sz w:val="22"/>
          <w:szCs w:val="22"/>
        </w:rPr>
        <w:t xml:space="preserve"> </w:t>
      </w:r>
      <w:r w:rsidRPr="000C14C8">
        <w:rPr>
          <w:rFonts w:ascii="Trebuchet MS" w:hAnsi="Trebuchet MS"/>
          <w:b/>
          <w:sz w:val="22"/>
          <w:szCs w:val="22"/>
          <w:lang w:val="ro-RO"/>
        </w:rPr>
        <w:t xml:space="preserve">Componenta 1 – </w:t>
      </w:r>
      <w:r w:rsidRPr="000C14C8">
        <w:rPr>
          <w:rFonts w:ascii="Trebuchet MS" w:hAnsi="Trebuchet MS"/>
          <w:sz w:val="22"/>
          <w:szCs w:val="22"/>
          <w:lang w:val="ro-RO"/>
        </w:rPr>
        <w:t>Investiții la Nivelul Comunităților Locale pentru Reducerea Poluării cu Nutrienți- oferă sprijin pentru realizarea de investiții și practici eficiente de reducere a poluării cu nutrienți provenind din surse agricole, creșterea animalelor și surse umane. Beneficiarii (unitățile administrativ teritoriale – UAT sau asocieri de UAT) vor propune sub-proiecte, selectate dintr-un meniu de investiții, pe baza unor criterii de eligibilitate stabilite și cu obiectivul principal de a reduce poluarea apelor cu nutrienți, în conformitate cu prevederile “Ghidului Solicitantului” utilizat pentru programul competitiv de finanțare de către potențialii aplicanți. Meniul de investiții cuprinde: 1. Investiţii pentru managementul gunoiului de grajd (1.1. Construirea unor platforme comunale de depozitare şi gospodărire a gunoiului de grajd, a unor sisteme de compostare, ambalare / peletizare şi a unor staţii de biogaz pentru a promova o mai bună gestionare a gunoiului de grajd; 1.2. Imbunatatirea amenajărilor existente destinate depozitării gunoiului de grajd şi/sau compostării acestuia; 2. Investiţii pentru reducerea poluării cu ape uzate (Canalizare şi epurarea apelor uzate); 3. Îmbunătăţirea protecţiei cursurilor de apă împotriva nutrienţilor şi a scurgerilor de suprafaţă (Înfiintarea de perdelele forestiere de protecţie).</w:t>
      </w:r>
    </w:p>
    <w:p w:rsidR="00B83FD1" w:rsidRPr="000C14C8" w:rsidRDefault="00B83FD1" w:rsidP="00B83FD1">
      <w:pPr>
        <w:pStyle w:val="Default"/>
        <w:ind w:left="720"/>
        <w:jc w:val="both"/>
        <w:rPr>
          <w:rFonts w:ascii="Trebuchet MS" w:hAnsi="Trebuchet MS"/>
          <w:sz w:val="22"/>
          <w:szCs w:val="22"/>
        </w:rPr>
      </w:pPr>
      <w:r w:rsidRPr="000C14C8">
        <w:rPr>
          <w:rFonts w:ascii="Trebuchet MS" w:hAnsi="Trebuchet MS"/>
          <w:b/>
          <w:sz w:val="22"/>
          <w:szCs w:val="22"/>
        </w:rPr>
        <w:tab/>
        <w:t>2.</w:t>
      </w:r>
      <w:r w:rsidRPr="000C14C8">
        <w:rPr>
          <w:rFonts w:ascii="Trebuchet MS" w:hAnsi="Trebuchet MS"/>
          <w:sz w:val="22"/>
          <w:szCs w:val="22"/>
        </w:rPr>
        <w:t xml:space="preserve"> </w:t>
      </w:r>
      <w:r w:rsidRPr="000C14C8">
        <w:rPr>
          <w:rFonts w:ascii="Trebuchet MS" w:hAnsi="Trebuchet MS"/>
          <w:b/>
          <w:sz w:val="22"/>
          <w:szCs w:val="22"/>
        </w:rPr>
        <w:t xml:space="preserve">Componenta 2- </w:t>
      </w:r>
      <w:r w:rsidRPr="000C14C8">
        <w:rPr>
          <w:rFonts w:ascii="Trebuchet MS" w:hAnsi="Trebuchet MS"/>
          <w:sz w:val="22"/>
          <w:szCs w:val="22"/>
        </w:rPr>
        <w:t xml:space="preserve">Întărirea capacității instituționale și de reglementare: Această componentă se concentrează pe dezvoltarea capacităţii insituționale și de coordonare în cadrul unor instituții, autorități, agenții și alți factori de interes relevanți la nivel național și local implicați în reglementarea, implementarea, monitorizarea și raportarea Directivei Nitraţi (Directiva Europeană 91/676/CEE a Consiliului din 12 decembrie 1991 privind protecţia apelor împotriva poluării cauzate de nitraţii din surse agricole) și a Directiva Cadru pentru Apă UE (Directiva 2000/60/CE a Parlamentului European şi a Consiliului de stabilire a unui cadru de politică comunitară în domeniul apei. Proiectul va contribui prin furnizarea de echipamente, software și alte facilități necesare, inclusiv sesiuni de instruire specializate pentru MAP (Ministerul Apelor și Pădurilor), ANAR (Administrația Națională ”Apele Române”), MADR (Minsterul Agriculturii și Dezvoltării Rurale), APIA (Agenția de Plăți și Intervenții în Agricultură), Agenția Națională de Protecție a Mediului, Garda de Mediu și Direcțiile de Sănătate Publică, precum și Institutul Național de Cercetare-Dezvoltare pentru Pedologie, Agrochimie și Protecția Mediului. </w:t>
      </w:r>
    </w:p>
    <w:p w:rsidR="00B83FD1" w:rsidRPr="000C14C8" w:rsidRDefault="00B83FD1" w:rsidP="00B83FD1">
      <w:pPr>
        <w:pStyle w:val="Default"/>
        <w:ind w:left="720"/>
        <w:jc w:val="both"/>
        <w:rPr>
          <w:rFonts w:ascii="Trebuchet MS" w:hAnsi="Trebuchet MS"/>
          <w:sz w:val="22"/>
          <w:szCs w:val="22"/>
        </w:rPr>
      </w:pPr>
      <w:r w:rsidRPr="000C14C8">
        <w:rPr>
          <w:rFonts w:ascii="Trebuchet MS" w:hAnsi="Trebuchet MS"/>
          <w:b/>
          <w:sz w:val="22"/>
          <w:szCs w:val="22"/>
        </w:rPr>
        <w:tab/>
        <w:t>3.</w:t>
      </w:r>
      <w:r w:rsidRPr="000C14C8">
        <w:rPr>
          <w:rFonts w:ascii="Trebuchet MS" w:hAnsi="Trebuchet MS"/>
          <w:sz w:val="22"/>
          <w:szCs w:val="22"/>
        </w:rPr>
        <w:t xml:space="preserve"> </w:t>
      </w:r>
      <w:proofErr w:type="spellStart"/>
      <w:r w:rsidRPr="000C14C8">
        <w:rPr>
          <w:rFonts w:ascii="Trebuchet MS" w:hAnsi="Trebuchet MS"/>
          <w:b/>
          <w:sz w:val="22"/>
          <w:szCs w:val="22"/>
          <w:lang w:val="en-US"/>
        </w:rPr>
        <w:t>Componenta</w:t>
      </w:r>
      <w:proofErr w:type="spellEnd"/>
      <w:r w:rsidRPr="000C14C8">
        <w:rPr>
          <w:rFonts w:ascii="Trebuchet MS" w:hAnsi="Trebuchet MS"/>
          <w:b/>
          <w:sz w:val="22"/>
          <w:szCs w:val="22"/>
          <w:lang w:val="en-US"/>
        </w:rPr>
        <w:t xml:space="preserve"> 3 – </w:t>
      </w:r>
      <w:proofErr w:type="spellStart"/>
      <w:r w:rsidRPr="000C14C8">
        <w:rPr>
          <w:rFonts w:ascii="Trebuchet MS" w:hAnsi="Trebuchet MS"/>
          <w:b/>
          <w:sz w:val="22"/>
          <w:szCs w:val="22"/>
          <w:lang w:val="en-US"/>
        </w:rPr>
        <w:t>Strategia</w:t>
      </w:r>
      <w:proofErr w:type="spellEnd"/>
      <w:r w:rsidRPr="000C14C8">
        <w:rPr>
          <w:rFonts w:ascii="Trebuchet MS" w:hAnsi="Trebuchet MS"/>
          <w:b/>
          <w:sz w:val="22"/>
          <w:szCs w:val="22"/>
          <w:lang w:val="en-US"/>
        </w:rPr>
        <w:t xml:space="preserve"> de </w:t>
      </w:r>
      <w:proofErr w:type="spellStart"/>
      <w:r w:rsidRPr="000C14C8">
        <w:rPr>
          <w:rFonts w:ascii="Trebuchet MS" w:hAnsi="Trebuchet MS"/>
          <w:b/>
          <w:sz w:val="22"/>
          <w:szCs w:val="22"/>
          <w:lang w:val="en-US"/>
        </w:rPr>
        <w:t>conștientizare</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publică</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şi</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sprijin</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pentru</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informare</w:t>
      </w:r>
      <w:proofErr w:type="spellEnd"/>
      <w:r w:rsidRPr="000C14C8">
        <w:rPr>
          <w:rFonts w:ascii="Trebuchet MS" w:hAnsi="Trebuchet MS"/>
          <w:b/>
          <w:sz w:val="22"/>
          <w:szCs w:val="22"/>
          <w:lang w:val="en-US"/>
        </w:rPr>
        <w:t xml:space="preserve">- </w:t>
      </w:r>
      <w:r w:rsidRPr="000C14C8">
        <w:rPr>
          <w:rFonts w:ascii="Trebuchet MS" w:hAnsi="Trebuchet MS"/>
          <w:b/>
          <w:sz w:val="22"/>
          <w:szCs w:val="22"/>
          <w:lang w:val="en-US"/>
        </w:rPr>
        <w:tab/>
      </w:r>
      <w:r w:rsidRPr="000C14C8">
        <w:rPr>
          <w:rFonts w:ascii="Trebuchet MS" w:hAnsi="Trebuchet MS"/>
          <w:i/>
          <w:sz w:val="22"/>
          <w:szCs w:val="22"/>
        </w:rPr>
        <w:t>Realizarea activităților de conștientizare publică la nivel local, de bazin hidrografic, național și regional, inclusiv întâlniri, ateliere, excursii, vizite de studiu și evenimente și produse mass-media, pentru a prezenta proiectul și beneficiile sale, pentru a promova îmbunătățirea condițiilor de igienă în mediul rural precum și implementarea bunelor practici agricole</w:t>
      </w:r>
      <w:r w:rsidRPr="000C14C8">
        <w:rPr>
          <w:rFonts w:ascii="Trebuchet MS" w:hAnsi="Trebuchet MS"/>
          <w:sz w:val="22"/>
          <w:szCs w:val="22"/>
        </w:rPr>
        <w:t>. În special, componenta promovează îmbunătățirea condițiilor de igienă din mediul rural din toate regiunile agro-climatice din țară, implementarea bunelor practici agricole, precum tratarea cu compost, conservarea terenurilor agricole, rotaţia culturilor, etc.</w:t>
      </w:r>
    </w:p>
    <w:p w:rsidR="00B83FD1" w:rsidRPr="000C14C8" w:rsidRDefault="00B83FD1" w:rsidP="00B83FD1">
      <w:pPr>
        <w:pStyle w:val="Default"/>
        <w:ind w:left="720"/>
        <w:jc w:val="both"/>
        <w:rPr>
          <w:rFonts w:ascii="Trebuchet MS" w:hAnsi="Trebuchet MS"/>
          <w:sz w:val="22"/>
          <w:szCs w:val="22"/>
        </w:rPr>
      </w:pPr>
      <w:r w:rsidRPr="000C14C8">
        <w:rPr>
          <w:rFonts w:ascii="Trebuchet MS" w:hAnsi="Trebuchet MS"/>
          <w:b/>
          <w:sz w:val="22"/>
          <w:szCs w:val="22"/>
        </w:rPr>
        <w:tab/>
        <w:t xml:space="preserve">4. Componenta 4- Managementul Proiectului- </w:t>
      </w:r>
      <w:r w:rsidRPr="000C14C8">
        <w:rPr>
          <w:rFonts w:ascii="Trebuchet MS" w:hAnsi="Trebuchet MS"/>
          <w:sz w:val="22"/>
          <w:szCs w:val="22"/>
        </w:rPr>
        <w:t>Aceasta componenta se refera la acele activitati ce tin de implementarea proiectului, monitorizarea acestuia, raportarile, evaluari si studii de impact.</w:t>
      </w:r>
    </w:p>
    <w:p w:rsidR="00B83FD1" w:rsidRPr="000C14C8" w:rsidRDefault="00B83FD1" w:rsidP="00B83FD1">
      <w:pPr>
        <w:tabs>
          <w:tab w:val="left" w:pos="360"/>
        </w:tabs>
        <w:ind w:left="720"/>
        <w:rPr>
          <w:rFonts w:ascii="Trebuchet MS" w:hAnsi="Trebuchet MS"/>
          <w:b/>
          <w:sz w:val="22"/>
          <w:szCs w:val="22"/>
          <w:u w:val="single"/>
          <w:lang w:val="ro-RO"/>
        </w:rPr>
      </w:pPr>
    </w:p>
    <w:p w:rsidR="00B83FD1" w:rsidRDefault="00B83FD1" w:rsidP="00B83FD1">
      <w:pPr>
        <w:tabs>
          <w:tab w:val="left" w:pos="360"/>
        </w:tabs>
        <w:ind w:left="720"/>
        <w:rPr>
          <w:rFonts w:ascii="Trebuchet MS" w:hAnsi="Trebuchet MS"/>
          <w:lang w:val="ro-RO"/>
        </w:rPr>
      </w:pPr>
      <w:r w:rsidRPr="005B628B">
        <w:rPr>
          <w:rFonts w:ascii="Trebuchet MS" w:hAnsi="Trebuchet MS"/>
          <w:lang w:val="ro-RO"/>
        </w:rPr>
        <w:tab/>
      </w:r>
      <w:r w:rsidRPr="005B628B">
        <w:rPr>
          <w:rFonts w:ascii="Trebuchet MS" w:hAnsi="Trebuchet MS"/>
          <w:b/>
          <w:u w:val="single"/>
          <w:lang w:val="ro-RO"/>
        </w:rPr>
        <w:t>II.</w:t>
      </w:r>
      <w:r>
        <w:rPr>
          <w:rFonts w:ascii="Trebuchet MS" w:hAnsi="Trebuchet MS"/>
          <w:b/>
          <w:u w:val="single"/>
          <w:lang w:val="ro-RO"/>
        </w:rPr>
        <w:t>1</w:t>
      </w:r>
      <w:r w:rsidRPr="005B628B">
        <w:rPr>
          <w:rFonts w:ascii="Trebuchet MS" w:hAnsi="Trebuchet MS"/>
          <w:b/>
          <w:u w:val="single"/>
          <w:lang w:val="ro-RO"/>
        </w:rPr>
        <w:t xml:space="preserve"> </w:t>
      </w:r>
      <w:r w:rsidRPr="005D2C11">
        <w:rPr>
          <w:rFonts w:ascii="Trebuchet MS" w:hAnsi="Trebuchet MS"/>
          <w:b/>
          <w:u w:val="single"/>
          <w:lang w:val="ro-RO"/>
        </w:rPr>
        <w:t>Directivei Nitraţi</w:t>
      </w:r>
      <w:r>
        <w:rPr>
          <w:rFonts w:ascii="Trebuchet MS" w:hAnsi="Trebuchet MS"/>
          <w:b/>
          <w:u w:val="single"/>
          <w:lang w:val="ro-RO"/>
        </w:rPr>
        <w:t xml:space="preserve">- </w:t>
      </w:r>
      <w:r w:rsidRPr="005D2C11">
        <w:rPr>
          <w:rFonts w:ascii="Trebuchet MS" w:hAnsi="Trebuchet MS"/>
          <w:lang w:val="ro-RO"/>
        </w:rPr>
        <w:t>Directiva Europeană 91/676/CEE a Consiliului din 12 decembrie 1991 privind protecţia apelor împotriva poluării cauzate</w:t>
      </w:r>
      <w:r>
        <w:rPr>
          <w:rFonts w:ascii="Trebuchet MS" w:hAnsi="Trebuchet MS"/>
          <w:lang w:val="ro-RO"/>
        </w:rPr>
        <w:t xml:space="preserve"> de nitraţii din surse agricole.</w:t>
      </w:r>
    </w:p>
    <w:p w:rsidR="00B83FD1" w:rsidRDefault="00B83FD1" w:rsidP="00B83FD1">
      <w:pPr>
        <w:tabs>
          <w:tab w:val="left" w:pos="360"/>
        </w:tabs>
        <w:ind w:left="720"/>
        <w:rPr>
          <w:rFonts w:ascii="Trebuchet MS" w:hAnsi="Trebuchet MS"/>
        </w:rPr>
      </w:pPr>
      <w:r>
        <w:rPr>
          <w:rFonts w:ascii="Trebuchet MS" w:hAnsi="Trebuchet MS"/>
          <w:lang w:val="ro-RO"/>
        </w:rPr>
        <w:tab/>
      </w:r>
      <w:r>
        <w:rPr>
          <w:rFonts w:ascii="Trebuchet MS" w:hAnsi="Trebuchet MS"/>
          <w:b/>
          <w:u w:val="single"/>
          <w:lang w:val="ro-RO"/>
        </w:rPr>
        <w:t xml:space="preserve">II.2 </w:t>
      </w:r>
      <w:proofErr w:type="spellStart"/>
      <w:r w:rsidRPr="00813133">
        <w:rPr>
          <w:rFonts w:ascii="Trebuchet MS" w:hAnsi="Trebuchet MS"/>
          <w:b/>
          <w:u w:val="single"/>
        </w:rPr>
        <w:t>Directiva</w:t>
      </w:r>
      <w:proofErr w:type="spellEnd"/>
      <w:r w:rsidRPr="00813133">
        <w:rPr>
          <w:rFonts w:ascii="Trebuchet MS" w:hAnsi="Trebuchet MS"/>
          <w:b/>
          <w:u w:val="single"/>
        </w:rPr>
        <w:t xml:space="preserve"> </w:t>
      </w:r>
      <w:proofErr w:type="spellStart"/>
      <w:r w:rsidRPr="00813133">
        <w:rPr>
          <w:rFonts w:ascii="Trebuchet MS" w:hAnsi="Trebuchet MS"/>
          <w:b/>
          <w:u w:val="single"/>
        </w:rPr>
        <w:t>Cadru</w:t>
      </w:r>
      <w:proofErr w:type="spellEnd"/>
      <w:r w:rsidRPr="00813133">
        <w:rPr>
          <w:rFonts w:ascii="Trebuchet MS" w:hAnsi="Trebuchet MS"/>
          <w:b/>
          <w:u w:val="single"/>
        </w:rPr>
        <w:t xml:space="preserve"> </w:t>
      </w:r>
      <w:proofErr w:type="spellStart"/>
      <w:r w:rsidRPr="00813133">
        <w:rPr>
          <w:rFonts w:ascii="Trebuchet MS" w:hAnsi="Trebuchet MS"/>
          <w:b/>
          <w:u w:val="single"/>
        </w:rPr>
        <w:t>pentru</w:t>
      </w:r>
      <w:proofErr w:type="spellEnd"/>
      <w:r w:rsidRPr="00813133">
        <w:rPr>
          <w:rFonts w:ascii="Trebuchet MS" w:hAnsi="Trebuchet MS"/>
          <w:b/>
          <w:u w:val="single"/>
        </w:rPr>
        <w:t xml:space="preserve"> </w:t>
      </w:r>
      <w:proofErr w:type="spellStart"/>
      <w:r w:rsidRPr="00813133">
        <w:rPr>
          <w:rFonts w:ascii="Trebuchet MS" w:hAnsi="Trebuchet MS"/>
          <w:b/>
          <w:u w:val="single"/>
        </w:rPr>
        <w:t>Apă</w:t>
      </w:r>
      <w:proofErr w:type="spellEnd"/>
      <w:r w:rsidRPr="00813133">
        <w:rPr>
          <w:rFonts w:ascii="Trebuchet MS" w:hAnsi="Trebuchet MS"/>
          <w:b/>
          <w:u w:val="single"/>
        </w:rPr>
        <w:t xml:space="preserve"> UE</w:t>
      </w:r>
      <w:r>
        <w:rPr>
          <w:rFonts w:ascii="Trebuchet MS" w:hAnsi="Trebuchet MS"/>
          <w:b/>
          <w:u w:val="single"/>
        </w:rPr>
        <w:t xml:space="preserve">: </w:t>
      </w:r>
      <w:proofErr w:type="spellStart"/>
      <w:r w:rsidRPr="00813133">
        <w:rPr>
          <w:rFonts w:ascii="Trebuchet MS" w:hAnsi="Trebuchet MS"/>
        </w:rPr>
        <w:t>Directiva</w:t>
      </w:r>
      <w:proofErr w:type="spellEnd"/>
      <w:r w:rsidRPr="00813133">
        <w:rPr>
          <w:rFonts w:ascii="Trebuchet MS" w:hAnsi="Trebuchet MS"/>
        </w:rPr>
        <w:t xml:space="preserve"> 2000/60/CE a </w:t>
      </w:r>
      <w:proofErr w:type="spellStart"/>
      <w:r w:rsidRPr="00813133">
        <w:rPr>
          <w:rFonts w:ascii="Trebuchet MS" w:hAnsi="Trebuchet MS"/>
        </w:rPr>
        <w:t>Parlamentului</w:t>
      </w:r>
      <w:proofErr w:type="spellEnd"/>
      <w:r w:rsidRPr="00813133">
        <w:rPr>
          <w:rFonts w:ascii="Trebuchet MS" w:hAnsi="Trebuchet MS"/>
        </w:rPr>
        <w:t xml:space="preserve"> European </w:t>
      </w:r>
      <w:proofErr w:type="spellStart"/>
      <w:r w:rsidRPr="00813133">
        <w:rPr>
          <w:rFonts w:ascii="Trebuchet MS" w:hAnsi="Trebuchet MS"/>
        </w:rPr>
        <w:t>şi</w:t>
      </w:r>
      <w:proofErr w:type="spellEnd"/>
      <w:r w:rsidRPr="00813133">
        <w:rPr>
          <w:rFonts w:ascii="Trebuchet MS" w:hAnsi="Trebuchet MS"/>
        </w:rPr>
        <w:t xml:space="preserve"> a </w:t>
      </w:r>
      <w:proofErr w:type="spellStart"/>
      <w:r w:rsidRPr="00813133">
        <w:rPr>
          <w:rFonts w:ascii="Trebuchet MS" w:hAnsi="Trebuchet MS"/>
        </w:rPr>
        <w:t>Consiliului</w:t>
      </w:r>
      <w:proofErr w:type="spellEnd"/>
      <w:r w:rsidRPr="00813133">
        <w:rPr>
          <w:rFonts w:ascii="Trebuchet MS" w:hAnsi="Trebuchet MS"/>
        </w:rPr>
        <w:t xml:space="preserve"> de </w:t>
      </w:r>
      <w:proofErr w:type="spellStart"/>
      <w:r w:rsidRPr="00813133">
        <w:rPr>
          <w:rFonts w:ascii="Trebuchet MS" w:hAnsi="Trebuchet MS"/>
        </w:rPr>
        <w:t>stabilire</w:t>
      </w:r>
      <w:proofErr w:type="spellEnd"/>
      <w:r w:rsidRPr="00813133">
        <w:rPr>
          <w:rFonts w:ascii="Trebuchet MS" w:hAnsi="Trebuchet MS"/>
        </w:rPr>
        <w:t xml:space="preserve"> a </w:t>
      </w:r>
      <w:proofErr w:type="spellStart"/>
      <w:r w:rsidRPr="00813133">
        <w:rPr>
          <w:rFonts w:ascii="Trebuchet MS" w:hAnsi="Trebuchet MS"/>
        </w:rPr>
        <w:t>unui</w:t>
      </w:r>
      <w:proofErr w:type="spellEnd"/>
      <w:r w:rsidRPr="00813133">
        <w:rPr>
          <w:rFonts w:ascii="Trebuchet MS" w:hAnsi="Trebuchet MS"/>
        </w:rPr>
        <w:t xml:space="preserve"> </w:t>
      </w:r>
      <w:proofErr w:type="spellStart"/>
      <w:r w:rsidRPr="00813133">
        <w:rPr>
          <w:rFonts w:ascii="Trebuchet MS" w:hAnsi="Trebuchet MS"/>
        </w:rPr>
        <w:t>cadru</w:t>
      </w:r>
      <w:proofErr w:type="spellEnd"/>
      <w:r w:rsidRPr="00813133">
        <w:rPr>
          <w:rFonts w:ascii="Trebuchet MS" w:hAnsi="Trebuchet MS"/>
        </w:rPr>
        <w:t xml:space="preserve"> de </w:t>
      </w:r>
      <w:proofErr w:type="spellStart"/>
      <w:r w:rsidRPr="00813133">
        <w:rPr>
          <w:rFonts w:ascii="Trebuchet MS" w:hAnsi="Trebuchet MS"/>
        </w:rPr>
        <w:t>politică</w:t>
      </w:r>
      <w:proofErr w:type="spellEnd"/>
      <w:r w:rsidRPr="00813133">
        <w:rPr>
          <w:rFonts w:ascii="Trebuchet MS" w:hAnsi="Trebuchet MS"/>
        </w:rPr>
        <w:t xml:space="preserve"> </w:t>
      </w:r>
      <w:proofErr w:type="spellStart"/>
      <w:r w:rsidRPr="00813133">
        <w:rPr>
          <w:rFonts w:ascii="Trebuchet MS" w:hAnsi="Trebuchet MS"/>
        </w:rPr>
        <w:t>comunitară</w:t>
      </w:r>
      <w:proofErr w:type="spellEnd"/>
      <w:r w:rsidRPr="00813133">
        <w:rPr>
          <w:rFonts w:ascii="Trebuchet MS" w:hAnsi="Trebuchet MS"/>
        </w:rPr>
        <w:t xml:space="preserve"> </w:t>
      </w:r>
      <w:proofErr w:type="spellStart"/>
      <w:r w:rsidRPr="00813133">
        <w:rPr>
          <w:rFonts w:ascii="Trebuchet MS" w:hAnsi="Trebuchet MS"/>
        </w:rPr>
        <w:t>în</w:t>
      </w:r>
      <w:proofErr w:type="spellEnd"/>
      <w:r w:rsidRPr="00813133">
        <w:rPr>
          <w:rFonts w:ascii="Trebuchet MS" w:hAnsi="Trebuchet MS"/>
        </w:rPr>
        <w:t xml:space="preserve"> </w:t>
      </w:r>
      <w:proofErr w:type="spellStart"/>
      <w:r w:rsidRPr="00813133">
        <w:rPr>
          <w:rFonts w:ascii="Trebuchet MS" w:hAnsi="Trebuchet MS"/>
        </w:rPr>
        <w:t>domeniul</w:t>
      </w:r>
      <w:proofErr w:type="spellEnd"/>
      <w:r w:rsidRPr="00813133">
        <w:rPr>
          <w:rFonts w:ascii="Trebuchet MS" w:hAnsi="Trebuchet MS"/>
        </w:rPr>
        <w:t xml:space="preserve"> </w:t>
      </w:r>
      <w:proofErr w:type="spellStart"/>
      <w:r w:rsidRPr="00813133">
        <w:rPr>
          <w:rFonts w:ascii="Trebuchet MS" w:hAnsi="Trebuchet MS"/>
        </w:rPr>
        <w:t>apei</w:t>
      </w:r>
      <w:proofErr w:type="spellEnd"/>
    </w:p>
    <w:p w:rsidR="00B83FD1" w:rsidRDefault="00B83FD1" w:rsidP="00B83FD1">
      <w:pPr>
        <w:tabs>
          <w:tab w:val="left" w:pos="360"/>
        </w:tabs>
        <w:ind w:left="720"/>
        <w:rPr>
          <w:rFonts w:ascii="Trebuchet MS" w:hAnsi="Trebuchet MS"/>
        </w:rPr>
      </w:pPr>
    </w:p>
    <w:p w:rsidR="00B83FD1" w:rsidRPr="00813133" w:rsidRDefault="00B83FD1" w:rsidP="00B83FD1">
      <w:pPr>
        <w:tabs>
          <w:tab w:val="left" w:pos="360"/>
        </w:tabs>
        <w:ind w:left="720"/>
        <w:rPr>
          <w:rFonts w:ascii="Trebuchet MS" w:hAnsi="Trebuchet MS"/>
        </w:rPr>
      </w:pPr>
    </w:p>
    <w:p w:rsidR="00B83FD1" w:rsidRDefault="00B83FD1" w:rsidP="00B83FD1">
      <w:pPr>
        <w:tabs>
          <w:tab w:val="left" w:pos="360"/>
        </w:tabs>
        <w:ind w:left="720"/>
        <w:rPr>
          <w:rFonts w:ascii="Trebuchet MS" w:hAnsi="Trebuchet MS"/>
          <w:lang w:val="ro-RO"/>
        </w:rPr>
      </w:pPr>
      <w:r>
        <w:rPr>
          <w:rFonts w:ascii="Trebuchet MS" w:hAnsi="Trebuchet MS"/>
          <w:lang w:val="ro-RO"/>
        </w:rPr>
        <w:tab/>
      </w:r>
      <w:r>
        <w:rPr>
          <w:rFonts w:ascii="Trebuchet MS" w:hAnsi="Trebuchet MS"/>
          <w:b/>
          <w:u w:val="single"/>
          <w:lang w:val="ro-RO"/>
        </w:rPr>
        <w:t>III. Lista de abrevieri</w:t>
      </w:r>
      <w:r>
        <w:rPr>
          <w:rFonts w:ascii="Trebuchet MS" w:hAnsi="Trebuchet MS"/>
          <w:lang w:val="ro-RO"/>
        </w:rPr>
        <w:t>:</w:t>
      </w:r>
    </w:p>
    <w:p w:rsidR="00B83FD1" w:rsidRDefault="00B83FD1" w:rsidP="00B83FD1">
      <w:pPr>
        <w:tabs>
          <w:tab w:val="left" w:pos="360"/>
        </w:tabs>
        <w:ind w:left="720"/>
        <w:rPr>
          <w:rFonts w:ascii="Trebuchet MS" w:hAnsi="Trebuchet MS"/>
          <w:lang w:val="ro-RO"/>
        </w:rPr>
      </w:pPr>
      <w:r>
        <w:rPr>
          <w:rFonts w:ascii="Trebuchet MS" w:hAnsi="Trebuchet MS"/>
          <w:lang w:val="ro-RO"/>
        </w:rPr>
        <w:t xml:space="preserve">- CIPN-FA: </w:t>
      </w:r>
      <w:r w:rsidRPr="000C14C8">
        <w:rPr>
          <w:rFonts w:ascii="Trebuchet MS" w:hAnsi="Trebuchet MS"/>
          <w:lang w:val="ro-RO"/>
        </w:rPr>
        <w:t>Controlul Integrat al Poluarii cu Nutrienti-Finantare Aditionala</w:t>
      </w:r>
      <w:r>
        <w:rPr>
          <w:rFonts w:ascii="Trebuchet MS" w:hAnsi="Trebuchet MS"/>
          <w:lang w:val="ro-RO"/>
        </w:rPr>
        <w:t>;</w:t>
      </w:r>
    </w:p>
    <w:p w:rsidR="00B83FD1" w:rsidRDefault="00B83FD1" w:rsidP="00B83FD1">
      <w:pPr>
        <w:tabs>
          <w:tab w:val="left" w:pos="360"/>
        </w:tabs>
        <w:ind w:left="720"/>
        <w:rPr>
          <w:rFonts w:ascii="Trebuchet MS" w:hAnsi="Trebuchet MS"/>
          <w:lang w:val="ro-RO"/>
        </w:rPr>
      </w:pPr>
      <w:r>
        <w:rPr>
          <w:rFonts w:ascii="Trebuchet MS" w:hAnsi="Trebuchet MS"/>
          <w:lang w:val="ro-RO"/>
        </w:rPr>
        <w:t>- UMP: Unitatea de Management al Proiectului Project Management Unit;</w:t>
      </w:r>
    </w:p>
    <w:p w:rsidR="00B83FD1" w:rsidRDefault="00B83FD1" w:rsidP="00B83FD1">
      <w:pPr>
        <w:tabs>
          <w:tab w:val="left" w:pos="360"/>
        </w:tabs>
        <w:ind w:left="720"/>
        <w:rPr>
          <w:rFonts w:ascii="Trebuchet MS" w:hAnsi="Trebuchet MS"/>
          <w:lang w:val="ro-RO"/>
        </w:rPr>
      </w:pPr>
      <w:r>
        <w:rPr>
          <w:rFonts w:ascii="Trebuchet MS" w:hAnsi="Trebuchet MS"/>
          <w:lang w:val="ro-RO"/>
        </w:rPr>
        <w:t>- BM: Banca Mondiala;</w:t>
      </w:r>
    </w:p>
    <w:p w:rsidR="00B83FD1" w:rsidRDefault="00B83FD1" w:rsidP="00B83FD1">
      <w:pPr>
        <w:tabs>
          <w:tab w:val="left" w:pos="360"/>
        </w:tabs>
        <w:ind w:left="720"/>
        <w:rPr>
          <w:rFonts w:ascii="Trebuchet MS" w:hAnsi="Trebuchet MS"/>
          <w:lang w:val="ro-RO"/>
        </w:rPr>
      </w:pPr>
      <w:r>
        <w:rPr>
          <w:rFonts w:ascii="Trebuchet MS" w:hAnsi="Trebuchet MS"/>
          <w:lang w:val="ro-RO"/>
        </w:rPr>
        <w:t>- ANAR:</w:t>
      </w:r>
      <w:r w:rsidRPr="000C14C8">
        <w:rPr>
          <w:rFonts w:ascii="Trebuchet MS" w:hAnsi="Trebuchet MS"/>
        </w:rPr>
        <w:t xml:space="preserve"> </w:t>
      </w:r>
      <w:proofErr w:type="spellStart"/>
      <w:r w:rsidRPr="000C14C8">
        <w:rPr>
          <w:rFonts w:ascii="Trebuchet MS" w:hAnsi="Trebuchet MS"/>
          <w:sz w:val="22"/>
          <w:szCs w:val="22"/>
        </w:rPr>
        <w:t>Administrația</w:t>
      </w:r>
      <w:proofErr w:type="spellEnd"/>
      <w:r w:rsidRPr="000C14C8">
        <w:rPr>
          <w:rFonts w:ascii="Trebuchet MS" w:hAnsi="Trebuchet MS"/>
          <w:sz w:val="22"/>
          <w:szCs w:val="22"/>
        </w:rPr>
        <w:t xml:space="preserve"> </w:t>
      </w:r>
      <w:proofErr w:type="spellStart"/>
      <w:r w:rsidRPr="000C14C8">
        <w:rPr>
          <w:rFonts w:ascii="Trebuchet MS" w:hAnsi="Trebuchet MS"/>
          <w:sz w:val="22"/>
          <w:szCs w:val="22"/>
        </w:rPr>
        <w:t>Națională</w:t>
      </w:r>
      <w:proofErr w:type="spellEnd"/>
      <w:r w:rsidRPr="000C14C8">
        <w:rPr>
          <w:rFonts w:ascii="Trebuchet MS" w:hAnsi="Trebuchet MS"/>
          <w:sz w:val="22"/>
          <w:szCs w:val="22"/>
        </w:rPr>
        <w:t xml:space="preserve"> ”</w:t>
      </w:r>
      <w:proofErr w:type="spellStart"/>
      <w:r w:rsidRPr="000C14C8">
        <w:rPr>
          <w:rFonts w:ascii="Trebuchet MS" w:hAnsi="Trebuchet MS"/>
          <w:sz w:val="22"/>
          <w:szCs w:val="22"/>
        </w:rPr>
        <w:t>Apele</w:t>
      </w:r>
      <w:proofErr w:type="spellEnd"/>
      <w:r w:rsidRPr="000C14C8">
        <w:rPr>
          <w:rFonts w:ascii="Trebuchet MS" w:hAnsi="Trebuchet MS"/>
          <w:sz w:val="22"/>
          <w:szCs w:val="22"/>
        </w:rPr>
        <w:t xml:space="preserve"> </w:t>
      </w:r>
      <w:proofErr w:type="spellStart"/>
      <w:r w:rsidRPr="000C14C8">
        <w:rPr>
          <w:rFonts w:ascii="Trebuchet MS" w:hAnsi="Trebuchet MS"/>
          <w:sz w:val="22"/>
          <w:szCs w:val="22"/>
        </w:rPr>
        <w:t>Române</w:t>
      </w:r>
      <w:proofErr w:type="spellEnd"/>
      <w:r w:rsidRPr="000C14C8">
        <w:rPr>
          <w:rFonts w:ascii="Trebuchet MS" w:hAnsi="Trebuchet MS"/>
          <w:sz w:val="22"/>
          <w:szCs w:val="22"/>
        </w:rPr>
        <w:t>”</w:t>
      </w:r>
      <w:r>
        <w:rPr>
          <w:rFonts w:ascii="Trebuchet MS" w:hAnsi="Trebuchet MS"/>
        </w:rPr>
        <w:t>;</w:t>
      </w:r>
    </w:p>
    <w:p w:rsidR="00B83FD1" w:rsidRDefault="00B83FD1" w:rsidP="00B83FD1">
      <w:pPr>
        <w:tabs>
          <w:tab w:val="left" w:pos="360"/>
        </w:tabs>
        <w:ind w:left="720"/>
        <w:rPr>
          <w:rFonts w:ascii="Trebuchet MS" w:hAnsi="Trebuchet MS"/>
          <w:lang w:val="ro-RO"/>
        </w:rPr>
      </w:pPr>
      <w:r>
        <w:rPr>
          <w:rFonts w:ascii="Trebuchet MS" w:hAnsi="Trebuchet MS"/>
          <w:lang w:val="ro-RO"/>
        </w:rPr>
        <w:t>- CBPA: Codul de Bune Practici Agricole</w:t>
      </w:r>
    </w:p>
    <w:p w:rsidR="00B83FD1" w:rsidRDefault="00B83FD1" w:rsidP="00B83FD1">
      <w:pPr>
        <w:tabs>
          <w:tab w:val="left" w:pos="360"/>
        </w:tabs>
        <w:ind w:left="720"/>
        <w:rPr>
          <w:rFonts w:ascii="Trebuchet MS" w:hAnsi="Trebuchet MS"/>
          <w:lang w:val="en-GB"/>
        </w:rPr>
      </w:pPr>
      <w:r>
        <w:rPr>
          <w:rFonts w:ascii="Trebuchet MS" w:hAnsi="Trebuchet MS"/>
        </w:rPr>
        <w:t xml:space="preserve">- MOP: </w:t>
      </w:r>
      <w:proofErr w:type="spellStart"/>
      <w:r>
        <w:rPr>
          <w:rFonts w:ascii="Trebuchet MS" w:hAnsi="Trebuchet MS"/>
        </w:rPr>
        <w:t>Manualul</w:t>
      </w:r>
      <w:proofErr w:type="spellEnd"/>
      <w:r>
        <w:rPr>
          <w:rFonts w:ascii="Trebuchet MS" w:hAnsi="Trebuchet MS"/>
        </w:rPr>
        <w:t xml:space="preserve"> Operational al </w:t>
      </w:r>
      <w:proofErr w:type="spellStart"/>
      <w:r>
        <w:rPr>
          <w:rFonts w:ascii="Trebuchet MS" w:hAnsi="Trebuchet MS"/>
        </w:rPr>
        <w:t>Proiectului</w:t>
      </w:r>
      <w:proofErr w:type="spellEnd"/>
      <w:r>
        <w:rPr>
          <w:rFonts w:ascii="Trebuchet MS" w:hAnsi="Trebuchet MS"/>
        </w:rPr>
        <w:t>;</w:t>
      </w:r>
    </w:p>
    <w:p w:rsidR="00B83FD1" w:rsidRDefault="00B83FD1" w:rsidP="00B83FD1">
      <w:pPr>
        <w:tabs>
          <w:tab w:val="left" w:pos="360"/>
        </w:tabs>
        <w:ind w:left="720"/>
        <w:rPr>
          <w:rFonts w:ascii="Trebuchet MS" w:hAnsi="Trebuchet MS"/>
          <w:lang w:val="ro-RO"/>
        </w:rPr>
      </w:pPr>
      <w:r>
        <w:rPr>
          <w:rFonts w:ascii="Trebuchet MS" w:hAnsi="Trebuchet MS"/>
          <w:lang w:val="ro-RO"/>
        </w:rPr>
        <w:t>- AI:Acordul de Imprumut;</w:t>
      </w:r>
    </w:p>
    <w:p w:rsidR="00B83FD1" w:rsidRDefault="00B83FD1" w:rsidP="00B83FD1">
      <w:pPr>
        <w:tabs>
          <w:tab w:val="left" w:pos="360"/>
        </w:tabs>
        <w:ind w:left="720"/>
        <w:rPr>
          <w:rFonts w:ascii="Trebuchet MS" w:hAnsi="Trebuchet MS"/>
          <w:lang w:val="ro-RO"/>
        </w:rPr>
      </w:pPr>
      <w:r>
        <w:rPr>
          <w:rFonts w:ascii="Trebuchet MS" w:hAnsi="Trebuchet MS"/>
          <w:lang w:val="ro-RO"/>
        </w:rPr>
        <w:t xml:space="preserve">- MADR: Ministerul Agriculturii si Dezvoltarii Rurale; </w:t>
      </w:r>
    </w:p>
    <w:p w:rsidR="00B83FD1" w:rsidRDefault="00B83FD1" w:rsidP="00B83FD1">
      <w:pPr>
        <w:tabs>
          <w:tab w:val="left" w:pos="360"/>
        </w:tabs>
        <w:ind w:left="720"/>
        <w:rPr>
          <w:rFonts w:ascii="Trebuchet MS" w:hAnsi="Trebuchet MS"/>
          <w:lang w:val="ro-RO"/>
        </w:rPr>
      </w:pPr>
      <w:r>
        <w:rPr>
          <w:rFonts w:ascii="Trebuchet MS" w:hAnsi="Trebuchet MS"/>
          <w:lang w:val="ro-RO"/>
        </w:rPr>
        <w:t>- APIA:Agentia de Plati si Interventie in Agricultura;</w:t>
      </w:r>
    </w:p>
    <w:p w:rsidR="00610952" w:rsidRPr="00610952" w:rsidRDefault="00610952" w:rsidP="00610952">
      <w:pPr>
        <w:ind w:left="720"/>
        <w:rPr>
          <w:rFonts w:ascii="Trebuchet MS" w:hAnsi="Trebuchet MS"/>
          <w:sz w:val="22"/>
          <w:szCs w:val="22"/>
        </w:rPr>
      </w:pPr>
    </w:p>
    <w:sectPr w:rsidR="00610952" w:rsidRPr="00610952" w:rsidSect="00610952">
      <w:headerReference w:type="default" r:id="rId7"/>
      <w:pgSz w:w="11907" w:h="16839" w:code="9"/>
      <w:pgMar w:top="720" w:right="747" w:bottom="720" w:left="540" w:header="45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02" w:rsidRDefault="00C04002" w:rsidP="00610952">
      <w:r>
        <w:separator/>
      </w:r>
    </w:p>
  </w:endnote>
  <w:endnote w:type="continuationSeparator" w:id="0">
    <w:p w:rsidR="00C04002" w:rsidRDefault="00C04002" w:rsidP="00610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02" w:rsidRDefault="00C04002" w:rsidP="00610952">
      <w:r>
        <w:separator/>
      </w:r>
    </w:p>
  </w:footnote>
  <w:footnote w:type="continuationSeparator" w:id="0">
    <w:p w:rsidR="00C04002" w:rsidRDefault="00C04002" w:rsidP="00610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9C1DF7" w:rsidTr="00610952">
      <w:tc>
        <w:tcPr>
          <w:tcW w:w="6804" w:type="dxa"/>
          <w:shd w:val="clear" w:color="auto" w:fill="auto"/>
        </w:tcPr>
        <w:p w:rsidR="009C1DF7" w:rsidRPr="00CD5B3B" w:rsidRDefault="009C1DF7" w:rsidP="00610952">
          <w:pPr>
            <w:pStyle w:val="MediumGrid21"/>
          </w:pPr>
          <w:r w:rsidRPr="00794DEC">
            <w:rPr>
              <w:noProof/>
              <w:lang w:val="ro-RO" w:eastAsia="ro-RO"/>
            </w:rPr>
            <w:drawing>
              <wp:inline distT="0" distB="0" distL="0" distR="0">
                <wp:extent cx="4096074" cy="879894"/>
                <wp:effectExtent l="19050" t="0" r="0" b="0"/>
                <wp:docPr id="1" name="Picture 1" descr="D:\Users\Paul.Popa\Desktop\Antet_2017 MAP PROVIZOR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ul.Popa\Desktop\Antet_2017 MAP PROVIZORIU.JPG"/>
                        <pic:cNvPicPr>
                          <a:picLocks noChangeAspect="1" noChangeArrowheads="1"/>
                        </pic:cNvPicPr>
                      </pic:nvPicPr>
                      <pic:blipFill>
                        <a:blip r:embed="rId1"/>
                        <a:srcRect/>
                        <a:stretch>
                          <a:fillRect/>
                        </a:stretch>
                      </pic:blipFill>
                      <pic:spPr bwMode="auto">
                        <a:xfrm>
                          <a:off x="0" y="0"/>
                          <a:ext cx="4097657" cy="880234"/>
                        </a:xfrm>
                        <a:prstGeom prst="rect">
                          <a:avLst/>
                        </a:prstGeom>
                        <a:noFill/>
                        <a:ln w="9525">
                          <a:noFill/>
                          <a:miter lim="800000"/>
                          <a:headEnd/>
                          <a:tailEnd/>
                        </a:ln>
                      </pic:spPr>
                    </pic:pic>
                  </a:graphicData>
                </a:graphic>
              </wp:inline>
            </w:drawing>
          </w:r>
        </w:p>
      </w:tc>
      <w:tc>
        <w:tcPr>
          <w:tcW w:w="4111" w:type="dxa"/>
          <w:shd w:val="clear" w:color="auto" w:fill="auto"/>
          <w:vAlign w:val="center"/>
        </w:tcPr>
        <w:p w:rsidR="009C1DF7" w:rsidRDefault="009C1DF7" w:rsidP="00610952">
          <w:pPr>
            <w:pStyle w:val="MediumGrid21"/>
            <w:jc w:val="right"/>
          </w:pPr>
          <w:proofErr w:type="spellStart"/>
          <w:r>
            <w:t>Nesecret</w:t>
          </w:r>
          <w:proofErr w:type="spellEnd"/>
        </w:p>
      </w:tc>
    </w:tr>
  </w:tbl>
  <w:p w:rsidR="009C1DF7" w:rsidRPr="00610952" w:rsidRDefault="009C1DF7" w:rsidP="00610952">
    <w:pPr>
      <w:pStyle w:val="Header"/>
      <w:rPr>
        <w:lang w:val="ro-RO"/>
      </w:rPr>
    </w:pPr>
    <w:proofErr w:type="spellStart"/>
    <w:r>
      <w:t>Unitatea</w:t>
    </w:r>
    <w:proofErr w:type="spellEnd"/>
    <w:r>
      <w:t xml:space="preserve"> de Management al </w:t>
    </w:r>
    <w:proofErr w:type="spellStart"/>
    <w:r>
      <w:t>Proiectului”Controlul</w:t>
    </w:r>
    <w:proofErr w:type="spellEnd"/>
    <w:r>
      <w:t xml:space="preserve"> </w:t>
    </w:r>
    <w:proofErr w:type="spellStart"/>
    <w:r>
      <w:t>Integrat</w:t>
    </w:r>
    <w:proofErr w:type="spellEnd"/>
    <w:r>
      <w:t xml:space="preserve"> al </w:t>
    </w:r>
    <w:proofErr w:type="spellStart"/>
    <w:r>
      <w:t>Poluării</w:t>
    </w:r>
    <w:proofErr w:type="spellEnd"/>
    <w:r>
      <w:t xml:space="preserve"> cu </w:t>
    </w:r>
    <w:proofErr w:type="spellStart"/>
    <w:r>
      <w:t>Nutrienți</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EDC"/>
    <w:multiLevelType w:val="hybridMultilevel"/>
    <w:tmpl w:val="1F00BD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2839DB"/>
    <w:multiLevelType w:val="hybridMultilevel"/>
    <w:tmpl w:val="8CA293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9419ED"/>
    <w:multiLevelType w:val="hybridMultilevel"/>
    <w:tmpl w:val="35A2F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0B4D15"/>
    <w:multiLevelType w:val="hybridMultilevel"/>
    <w:tmpl w:val="A9C47174"/>
    <w:lvl w:ilvl="0" w:tplc="F162BE48">
      <w:start w:val="1"/>
      <w:numFmt w:val="bullet"/>
      <w:lvlText w:val=""/>
      <w:lvlJc w:val="left"/>
      <w:pPr>
        <w:ind w:left="720" w:hanging="360"/>
      </w:pPr>
      <w:rPr>
        <w:rFonts w:ascii="Symbol" w:hAnsi="Symbol" w:hint="default"/>
      </w:rPr>
    </w:lvl>
    <w:lvl w:ilvl="1" w:tplc="7A02432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6341B"/>
    <w:multiLevelType w:val="hybridMultilevel"/>
    <w:tmpl w:val="3E98C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A1E8B"/>
    <w:multiLevelType w:val="hybridMultilevel"/>
    <w:tmpl w:val="35A2F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0D5832"/>
    <w:multiLevelType w:val="hybridMultilevel"/>
    <w:tmpl w:val="6A9C68D4"/>
    <w:lvl w:ilvl="0" w:tplc="F162B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8">
    <w:nsid w:val="75C146BE"/>
    <w:multiLevelType w:val="hybridMultilevel"/>
    <w:tmpl w:val="B8F2A422"/>
    <w:lvl w:ilvl="0" w:tplc="189A2EC4">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CD0C35"/>
    <w:multiLevelType w:val="hybridMultilevel"/>
    <w:tmpl w:val="8CA293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3"/>
  </w:num>
  <w:num w:numId="5">
    <w:abstractNumId w:val="9"/>
  </w:num>
  <w:num w:numId="6">
    <w:abstractNumId w:val="2"/>
  </w:num>
  <w:num w:numId="7">
    <w:abstractNumId w:val="4"/>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2817"/>
    <w:rsid w:val="00026246"/>
    <w:rsid w:val="000707A4"/>
    <w:rsid w:val="000C7E9E"/>
    <w:rsid w:val="0010677A"/>
    <w:rsid w:val="00110749"/>
    <w:rsid w:val="00112817"/>
    <w:rsid w:val="0011545B"/>
    <w:rsid w:val="00126EF8"/>
    <w:rsid w:val="001300C9"/>
    <w:rsid w:val="001946EC"/>
    <w:rsid w:val="001E2996"/>
    <w:rsid w:val="002F38F1"/>
    <w:rsid w:val="00380D28"/>
    <w:rsid w:val="004510A0"/>
    <w:rsid w:val="00477138"/>
    <w:rsid w:val="004E5951"/>
    <w:rsid w:val="00511F16"/>
    <w:rsid w:val="00551F49"/>
    <w:rsid w:val="00587064"/>
    <w:rsid w:val="005E2E4C"/>
    <w:rsid w:val="00610952"/>
    <w:rsid w:val="00724FB6"/>
    <w:rsid w:val="007877B8"/>
    <w:rsid w:val="00824FC2"/>
    <w:rsid w:val="008253F3"/>
    <w:rsid w:val="008534CE"/>
    <w:rsid w:val="00861D1C"/>
    <w:rsid w:val="00867B9C"/>
    <w:rsid w:val="008B0412"/>
    <w:rsid w:val="009B0CAE"/>
    <w:rsid w:val="009C1DF7"/>
    <w:rsid w:val="00A2330D"/>
    <w:rsid w:val="00A808D9"/>
    <w:rsid w:val="00AD1D17"/>
    <w:rsid w:val="00B03642"/>
    <w:rsid w:val="00B54649"/>
    <w:rsid w:val="00B83FD1"/>
    <w:rsid w:val="00BD3DED"/>
    <w:rsid w:val="00C04002"/>
    <w:rsid w:val="00C46A15"/>
    <w:rsid w:val="00C7396E"/>
    <w:rsid w:val="00D14B6C"/>
    <w:rsid w:val="00D50B9F"/>
    <w:rsid w:val="00E20C75"/>
    <w:rsid w:val="00EF3D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17"/>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12817"/>
    <w:pPr>
      <w:ind w:left="720" w:hanging="360"/>
    </w:p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72"/>
    <w:qFormat/>
    <w:rsid w:val="00112817"/>
    <w:pPr>
      <w:ind w:left="720"/>
    </w:p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112817"/>
    <w:rPr>
      <w:rFonts w:ascii="Times New Roman" w:eastAsia="Times New Roman" w:hAnsi="Times New Roman" w:cs="Times New Roman"/>
      <w:sz w:val="24"/>
      <w:szCs w:val="24"/>
      <w:lang w:val="en-US"/>
    </w:rPr>
  </w:style>
  <w:style w:type="character" w:styleId="Hyperlink">
    <w:name w:val="Hyperlink"/>
    <w:uiPriority w:val="99"/>
    <w:unhideWhenUsed/>
    <w:rsid w:val="00610952"/>
    <w:rPr>
      <w:color w:val="0000FF"/>
      <w:u w:val="single"/>
    </w:rPr>
  </w:style>
  <w:style w:type="paragraph" w:customStyle="1" w:styleId="Default">
    <w:name w:val="Default"/>
    <w:rsid w:val="00610952"/>
    <w:pPr>
      <w:autoSpaceDE w:val="0"/>
      <w:autoSpaceDN w:val="0"/>
      <w:adjustRightInd w:val="0"/>
      <w:spacing w:after="0" w:line="240" w:lineRule="auto"/>
      <w:ind w:left="0"/>
      <w:jc w:val="left"/>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10952"/>
    <w:pPr>
      <w:tabs>
        <w:tab w:val="center" w:pos="4513"/>
        <w:tab w:val="right" w:pos="9026"/>
      </w:tabs>
    </w:pPr>
  </w:style>
  <w:style w:type="character" w:customStyle="1" w:styleId="HeaderChar">
    <w:name w:val="Header Char"/>
    <w:basedOn w:val="DefaultParagraphFont"/>
    <w:link w:val="Header"/>
    <w:uiPriority w:val="99"/>
    <w:semiHidden/>
    <w:rsid w:val="0061095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10952"/>
    <w:pPr>
      <w:tabs>
        <w:tab w:val="center" w:pos="4513"/>
        <w:tab w:val="right" w:pos="9026"/>
      </w:tabs>
    </w:pPr>
  </w:style>
  <w:style w:type="character" w:customStyle="1" w:styleId="FooterChar">
    <w:name w:val="Footer Char"/>
    <w:basedOn w:val="DefaultParagraphFont"/>
    <w:link w:val="Footer"/>
    <w:uiPriority w:val="99"/>
    <w:semiHidden/>
    <w:rsid w:val="00610952"/>
    <w:rPr>
      <w:rFonts w:ascii="Times New Roman" w:eastAsia="Times New Roman" w:hAnsi="Times New Roman" w:cs="Times New Roman"/>
      <w:sz w:val="24"/>
      <w:szCs w:val="24"/>
      <w:lang w:val="en-US"/>
    </w:rPr>
  </w:style>
  <w:style w:type="paragraph" w:customStyle="1" w:styleId="MediumGrid21">
    <w:name w:val="Medium Grid 21"/>
    <w:uiPriority w:val="1"/>
    <w:qFormat/>
    <w:rsid w:val="00610952"/>
    <w:pPr>
      <w:spacing w:after="0" w:line="240" w:lineRule="auto"/>
      <w:ind w:left="0"/>
      <w:jc w:val="left"/>
    </w:pPr>
    <w:rPr>
      <w:rFonts w:ascii="Trebuchet MS" w:eastAsia="MS Mincho" w:hAnsi="Trebuchet MS" w:cs="Times New Roman"/>
      <w:sz w:val="18"/>
      <w:szCs w:val="18"/>
      <w:lang w:val="en-US"/>
    </w:rPr>
  </w:style>
  <w:style w:type="paragraph" w:styleId="BalloonText">
    <w:name w:val="Balloon Text"/>
    <w:basedOn w:val="Normal"/>
    <w:link w:val="BalloonTextChar"/>
    <w:uiPriority w:val="99"/>
    <w:semiHidden/>
    <w:unhideWhenUsed/>
    <w:rsid w:val="00610952"/>
    <w:rPr>
      <w:rFonts w:ascii="Tahoma" w:hAnsi="Tahoma" w:cs="Tahoma"/>
      <w:sz w:val="16"/>
      <w:szCs w:val="16"/>
    </w:rPr>
  </w:style>
  <w:style w:type="character" w:customStyle="1" w:styleId="BalloonTextChar">
    <w:name w:val="Balloon Text Char"/>
    <w:basedOn w:val="DefaultParagraphFont"/>
    <w:link w:val="BalloonText"/>
    <w:uiPriority w:val="99"/>
    <w:semiHidden/>
    <w:rsid w:val="0061095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1349</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Raluca.Mateescu</cp:lastModifiedBy>
  <cp:revision>15</cp:revision>
  <dcterms:created xsi:type="dcterms:W3CDTF">2017-06-07T08:26:00Z</dcterms:created>
  <dcterms:modified xsi:type="dcterms:W3CDTF">2017-06-27T12:44:00Z</dcterms:modified>
</cp:coreProperties>
</file>