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F880EF6"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w:t>
      </w:r>
      <w:r w:rsidR="007C7853">
        <w:rPr>
          <w:b/>
          <w:bCs/>
          <w:iCs/>
          <w:sz w:val="24"/>
          <w:szCs w:val="24"/>
          <w:lang w:val="ro-RO"/>
        </w:rPr>
        <w:t>TĂ</w:t>
      </w:r>
      <w:r w:rsidRPr="008E5861">
        <w:rPr>
          <w:b/>
          <w:bCs/>
          <w:iCs/>
          <w:sz w:val="24"/>
          <w:szCs w:val="24"/>
          <w:lang w:val="ro-RO"/>
        </w:rPr>
        <w:t>ŢII MEDIULUI</w:t>
      </w:r>
    </w:p>
    <w:p w14:paraId="2A74A8C3" w14:textId="42382DF8" w:rsidR="008E5861" w:rsidRDefault="008E5861" w:rsidP="008E5861">
      <w:pPr>
        <w:jc w:val="center"/>
        <w:rPr>
          <w:b/>
          <w:bCs/>
          <w:sz w:val="24"/>
          <w:szCs w:val="24"/>
          <w:lang w:val="ro-RO"/>
        </w:rPr>
      </w:pPr>
      <w:r w:rsidRPr="008E5861">
        <w:rPr>
          <w:b/>
          <w:bCs/>
          <w:sz w:val="24"/>
          <w:szCs w:val="24"/>
          <w:lang w:val="ro-RO"/>
        </w:rPr>
        <w:t xml:space="preserve">în intervalul </w:t>
      </w:r>
      <w:r w:rsidR="00066D87">
        <w:rPr>
          <w:b/>
          <w:bCs/>
          <w:sz w:val="24"/>
          <w:szCs w:val="24"/>
          <w:lang w:val="ro-RO"/>
        </w:rPr>
        <w:t>04.06</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870E4F">
        <w:rPr>
          <w:b/>
          <w:bCs/>
          <w:sz w:val="24"/>
          <w:szCs w:val="24"/>
          <w:lang w:val="ro-RO"/>
        </w:rPr>
        <w:t>0</w:t>
      </w:r>
      <w:r w:rsidR="00066D87">
        <w:rPr>
          <w:b/>
          <w:bCs/>
          <w:sz w:val="24"/>
          <w:szCs w:val="24"/>
          <w:lang w:val="ro-RO"/>
        </w:rPr>
        <w:t>5</w:t>
      </w:r>
      <w:r w:rsidR="00870E4F">
        <w:rPr>
          <w:b/>
          <w:bCs/>
          <w:sz w:val="24"/>
          <w:szCs w:val="24"/>
          <w:lang w:val="ro-RO"/>
        </w:rPr>
        <w:t>.06</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2DD1199"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870E4F">
        <w:rPr>
          <w:b/>
          <w:bCs/>
          <w:u w:val="single"/>
          <w:lang w:val="es-PE"/>
        </w:rPr>
        <w:t>0</w:t>
      </w:r>
      <w:r w:rsidR="00066D87">
        <w:rPr>
          <w:b/>
          <w:bCs/>
          <w:u w:val="single"/>
          <w:lang w:val="es-PE"/>
        </w:rPr>
        <w:t>5</w:t>
      </w:r>
      <w:r w:rsidR="00870E4F">
        <w:rPr>
          <w:b/>
          <w:bCs/>
          <w:u w:val="single"/>
          <w:lang w:val="es-PE"/>
        </w:rPr>
        <w:t>.06</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CDA6C45" w14:textId="31BA8229" w:rsidR="00D047A7" w:rsidRPr="00D047A7" w:rsidRDefault="00D047A7" w:rsidP="00D047A7">
      <w:pPr>
        <w:spacing w:after="0"/>
        <w:rPr>
          <w:bCs/>
          <w:lang w:val="ro-RO"/>
        </w:rPr>
      </w:pPr>
      <w:r w:rsidRPr="00D047A7">
        <w:rPr>
          <w:bCs/>
          <w:lang w:val="ro-RO"/>
        </w:rPr>
        <w:t>Debitele au fost</w:t>
      </w:r>
      <w:r w:rsidR="007C7853">
        <w:rPr>
          <w:bCs/>
          <w:lang w:val="ro-RO"/>
        </w:rPr>
        <w:t>,</w:t>
      </w:r>
      <w:r w:rsidRPr="00D047A7">
        <w:rPr>
          <w:bCs/>
          <w:lang w:val="ro-RO"/>
        </w:rPr>
        <w:t xml:space="preserve"> în general</w:t>
      </w:r>
      <w:r w:rsidR="007C7853">
        <w:rPr>
          <w:bCs/>
          <w:lang w:val="ro-RO"/>
        </w:rPr>
        <w:t>,</w:t>
      </w:r>
      <w:r w:rsidRPr="00D047A7">
        <w:rPr>
          <w:bCs/>
          <w:lang w:val="ro-RO"/>
        </w:rPr>
        <w:t xml:space="preserve"> în creştere</w:t>
      </w:r>
      <w:r w:rsidR="007C7853">
        <w:rPr>
          <w:bCs/>
          <w:lang w:val="ro-RO"/>
        </w:rPr>
        <w:t>, ca urmare a</w:t>
      </w:r>
      <w:r w:rsidRPr="00D047A7">
        <w:rPr>
          <w:bCs/>
          <w:lang w:val="ro-RO"/>
        </w:rPr>
        <w:t xml:space="preserve"> precipitaţiilor căzute în interval şi propagării pe cursurile mijlocii şi inferioare ale râurilor din Maramureş şi Crişana, pe râurile din Banat, vestul Olteniei, în bazinele superioare ale Mureşului, Oltului, Argeşului şi Ialomiţei şi pe râurile din Dobrogea. În bazinele superioare ale râurilor: Vișeu, Iza, Tur, Lăpuș, Someș, Crasna, Barcău,  Crișuri, Mureș mijlociu şi inferior, Moldova, Bistriţa şi Trotuş debitele au fost în scădere usoară, iar pe celealte râuri, relativ staţionare.</w:t>
      </w:r>
    </w:p>
    <w:p w14:paraId="02785C93" w14:textId="4D76CE5C" w:rsidR="00D047A7" w:rsidRPr="00D047A7" w:rsidRDefault="00D047A7" w:rsidP="00D047A7">
      <w:pPr>
        <w:spacing w:after="0"/>
        <w:rPr>
          <w:bCs/>
          <w:lang w:val="ro-RO"/>
        </w:rPr>
      </w:pPr>
      <w:r w:rsidRPr="00D047A7">
        <w:rPr>
          <w:bCs/>
          <w:lang w:val="ro-RO"/>
        </w:rPr>
        <w:t>D</w:t>
      </w:r>
      <w:r w:rsidR="007C7853">
        <w:rPr>
          <w:bCs/>
          <w:lang w:val="ro-RO"/>
        </w:rPr>
        <w:t xml:space="preserve">in cauza </w:t>
      </w:r>
      <w:r w:rsidRPr="00D047A7">
        <w:rPr>
          <w:bCs/>
          <w:lang w:val="ro-RO"/>
        </w:rPr>
        <w:t>precipitaţiilor sub formă de aversă, cu caracter torenţial şi mai însemnate cantitativ, s-au înregistrat scurgeri importante pe versanţi, torenţi, pâraie, viituri rapide pe râurile mici, cu posibile efecte de inundaţii locale şi creşteri rapide de debite şi niveluri pe unele râuri mici din nord-vestul, centrul şi sud-estul ţării.</w:t>
      </w:r>
    </w:p>
    <w:p w14:paraId="5E842E25" w14:textId="20FDC067" w:rsidR="00D047A7" w:rsidRPr="00D047A7" w:rsidRDefault="00D047A7" w:rsidP="00D047A7">
      <w:pPr>
        <w:spacing w:after="0"/>
        <w:rPr>
          <w:bCs/>
          <w:lang w:val="ro-RO"/>
        </w:rPr>
      </w:pPr>
      <w:r w:rsidRPr="00D047A7">
        <w:rPr>
          <w:bCs/>
          <w:lang w:val="ro-RO"/>
        </w:rPr>
        <w:t>Debitele se situează</w:t>
      </w:r>
      <w:r w:rsidR="007C7853">
        <w:rPr>
          <w:bCs/>
          <w:lang w:val="ro-RO"/>
        </w:rPr>
        <w:t>,</w:t>
      </w:r>
      <w:r w:rsidRPr="00D047A7">
        <w:rPr>
          <w:bCs/>
          <w:lang w:val="ro-RO"/>
        </w:rPr>
        <w:t xml:space="preserve"> în general</w:t>
      </w:r>
      <w:r w:rsidR="007C7853">
        <w:rPr>
          <w:bCs/>
          <w:lang w:val="ro-RO"/>
        </w:rPr>
        <w:t>,</w:t>
      </w:r>
      <w:r w:rsidRPr="00D047A7">
        <w:rPr>
          <w:bCs/>
          <w:lang w:val="ro-RO"/>
        </w:rPr>
        <w:t xml:space="preserve"> la valori cuprinse între 30-50% din mediile multianuale lunare, mai mici (sub 30% din normalele lunare) pe râurile din bazinele hidrografice: Crasna, Târnava Mare, pe unii afluenţi ai Oltului superior şi mijlociu, pe unii afluenţi ai Argeşului superior, pe Siret şi unii afluenti ai săi (Suceava, Moldova, Putna, Rm.Sărat, Bârlad) şi pe afluenţii Prutului şi mai mari (60-90% din normalele lunare) în bazinul Jiului şi pe râurile din Dobrogea.</w:t>
      </w:r>
    </w:p>
    <w:p w14:paraId="533AC20C" w14:textId="129369B4" w:rsidR="00D047A7" w:rsidRPr="00D047A7" w:rsidRDefault="00D047A7" w:rsidP="00D047A7">
      <w:pPr>
        <w:spacing w:after="0"/>
        <w:rPr>
          <w:bCs/>
          <w:lang w:val="ro-RO"/>
        </w:rPr>
      </w:pPr>
      <w:r w:rsidRPr="00D047A7">
        <w:rPr>
          <w:bCs/>
          <w:lang w:val="ro-RO"/>
        </w:rPr>
        <w:t xml:space="preserve">În interval au fost emise şapte </w:t>
      </w:r>
      <w:r w:rsidRPr="00D047A7">
        <w:rPr>
          <w:b/>
          <w:bCs/>
          <w:lang w:val="ro-RO"/>
        </w:rPr>
        <w:t xml:space="preserve">ATENŢIONĂRI HIDROLOGICE </w:t>
      </w:r>
      <w:r w:rsidRPr="00D047A7">
        <w:rPr>
          <w:bCs/>
          <w:lang w:val="ro-RO"/>
        </w:rPr>
        <w:t>pentru fenomene imediate.</w:t>
      </w:r>
      <w:r w:rsidRPr="00D047A7">
        <w:rPr>
          <w:rFonts w:ascii="Arial" w:eastAsia="Times New Roman" w:hAnsi="Arial"/>
          <w:sz w:val="24"/>
          <w:szCs w:val="24"/>
          <w:lang w:val="ro-RO" w:eastAsia="zh-CN"/>
        </w:rPr>
        <w:t xml:space="preserve"> </w:t>
      </w:r>
      <w:r w:rsidRPr="00D047A7">
        <w:rPr>
          <w:bCs/>
          <w:lang w:val="ro-RO"/>
        </w:rPr>
        <w:t>Debitele vor fi în general staţionare pe râurile din bazinele hidrografice: Olt inferior, Vedea, Argeş, Ialomiţa, Siret şi Prut. Pe celelalte râuri debitele vor fi în scădere uşoară, exceptând cursurile mijlocii şi inferioare ale râurilor din Banat, cursul mijlociu şi inferior al Jiului, cursurile mijlocii ale Mureşului şi Oltului</w:t>
      </w:r>
      <w:r w:rsidR="007C7853">
        <w:rPr>
          <w:bCs/>
          <w:lang w:val="ro-RO"/>
        </w:rPr>
        <w:t>,</w:t>
      </w:r>
      <w:r w:rsidRPr="00D047A7">
        <w:rPr>
          <w:bCs/>
          <w:lang w:val="ro-RO"/>
        </w:rPr>
        <w:t xml:space="preserve"> unde vor fi în creştere prin propagare şi râurile din Dobrogea</w:t>
      </w:r>
      <w:r w:rsidR="007C7853">
        <w:rPr>
          <w:bCs/>
          <w:lang w:val="ro-RO"/>
        </w:rPr>
        <w:t>,</w:t>
      </w:r>
      <w:r w:rsidRPr="00D047A7">
        <w:rPr>
          <w:bCs/>
          <w:lang w:val="ro-RO"/>
        </w:rPr>
        <w:t xml:space="preserve"> unde vor fi în creştere </w:t>
      </w:r>
      <w:r w:rsidR="007C7853">
        <w:rPr>
          <w:bCs/>
          <w:lang w:val="ro-RO"/>
        </w:rPr>
        <w:t>ca urmare a</w:t>
      </w:r>
      <w:r w:rsidRPr="00D047A7">
        <w:rPr>
          <w:bCs/>
          <w:lang w:val="ro-RO"/>
        </w:rPr>
        <w:t xml:space="preserve"> efectului combinat al precipitaţiior prognozate şi propagării.</w:t>
      </w:r>
    </w:p>
    <w:p w14:paraId="793153C8" w14:textId="26E19591" w:rsidR="00EC07E7" w:rsidRPr="006F5853" w:rsidRDefault="00D047A7" w:rsidP="00D047A7">
      <w:pPr>
        <w:spacing w:after="0"/>
        <w:rPr>
          <w:bCs/>
          <w:lang w:val="ro-RO"/>
        </w:rPr>
      </w:pPr>
      <w:r w:rsidRPr="00D047A7">
        <w:rPr>
          <w:bCs/>
          <w:lang w:val="ro-RO"/>
        </w:rPr>
        <w:t>Sunt posibile scurgeri importante pe versanţi, pâraie, viituri rapide cu posibile efecte de inundaţii locale şi creşteri rapide de niveluri şi debite pe unele râuri din  zonele de deal şi munte, ca urmare a precipitaţiilor prevăzute sub formă de aversă şi caracter torenţial, izolat mai însemnate cantitativ.</w:t>
      </w:r>
      <w:r w:rsidR="006F5853" w:rsidRPr="006F5853">
        <w:rPr>
          <w:bCs/>
          <w:lang w:val="ro-RO"/>
        </w:rPr>
        <w:tab/>
      </w:r>
    </w:p>
    <w:p w14:paraId="4670CB99" w14:textId="77777777" w:rsidR="006F5853" w:rsidRDefault="006F5853"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10826BF" w14:textId="77777777" w:rsidR="00D047A7" w:rsidRPr="00D047A7" w:rsidRDefault="00D047A7" w:rsidP="00D047A7">
      <w:pPr>
        <w:spacing w:after="0"/>
        <w:rPr>
          <w:bCs/>
          <w:lang w:val="ro-RO"/>
        </w:rPr>
      </w:pPr>
      <w:r w:rsidRPr="00D047A7">
        <w:rPr>
          <w:bCs/>
          <w:lang w:val="ro-RO"/>
        </w:rPr>
        <w:t>Debitul la intrarea în ţară (secţiunea Baziaş) în intervalul 04.06 – 05.06.2018 a fost staţionar, având valoarea de 4500 m</w:t>
      </w:r>
      <w:r w:rsidRPr="00D047A7">
        <w:rPr>
          <w:bCs/>
          <w:vertAlign w:val="superscript"/>
          <w:lang w:val="ro-RO"/>
        </w:rPr>
        <w:t>3</w:t>
      </w:r>
      <w:r w:rsidRPr="00D047A7">
        <w:rPr>
          <w:bCs/>
          <w:lang w:val="ro-RO"/>
        </w:rPr>
        <w:t>/s, sub media multianuală a lunii iunie (6400 m</w:t>
      </w:r>
      <w:r w:rsidRPr="00D047A7">
        <w:rPr>
          <w:bCs/>
          <w:vertAlign w:val="superscript"/>
          <w:lang w:val="ro-RO"/>
        </w:rPr>
        <w:t>3</w:t>
      </w:r>
      <w:r w:rsidRPr="00D047A7">
        <w:rPr>
          <w:bCs/>
          <w:lang w:val="ro-RO"/>
        </w:rPr>
        <w:t>/s).</w:t>
      </w:r>
    </w:p>
    <w:p w14:paraId="2774C362" w14:textId="51A86A16" w:rsidR="006F5853" w:rsidRPr="006F5853" w:rsidRDefault="00D047A7" w:rsidP="00D047A7">
      <w:pPr>
        <w:spacing w:after="0"/>
        <w:rPr>
          <w:bCs/>
          <w:lang w:val="ro-RO"/>
        </w:rPr>
      </w:pPr>
      <w:r w:rsidRPr="00D047A7">
        <w:rPr>
          <w:bCs/>
          <w:lang w:val="ro-RO"/>
        </w:rPr>
        <w:t>În aval de Porţile de Fier debitele au fost în scădere.</w:t>
      </w:r>
    </w:p>
    <w:p w14:paraId="64B74BCA" w14:textId="77777777" w:rsidR="00D047A7" w:rsidRPr="00D047A7" w:rsidRDefault="00D047A7" w:rsidP="00D047A7">
      <w:pPr>
        <w:spacing w:after="0"/>
        <w:rPr>
          <w:bCs/>
          <w:lang w:val="ro-RO"/>
        </w:rPr>
      </w:pPr>
      <w:r w:rsidRPr="00D047A7">
        <w:rPr>
          <w:bCs/>
          <w:lang w:val="ro-RO"/>
        </w:rPr>
        <w:t>Debitul la intrarea în ţară (secţiunea Baziaş) va fi în scădere (4400 m</w:t>
      </w:r>
      <w:r w:rsidRPr="00D047A7">
        <w:rPr>
          <w:bCs/>
          <w:vertAlign w:val="superscript"/>
          <w:lang w:val="ro-RO"/>
        </w:rPr>
        <w:t>3</w:t>
      </w:r>
      <w:r w:rsidRPr="00D047A7">
        <w:rPr>
          <w:bCs/>
          <w:lang w:val="ro-RO"/>
        </w:rPr>
        <w:t>/s).</w:t>
      </w:r>
    </w:p>
    <w:p w14:paraId="348C7E8F" w14:textId="6163ECC3" w:rsidR="00EC07E7" w:rsidRDefault="00D047A7" w:rsidP="00D047A7">
      <w:pPr>
        <w:spacing w:after="0"/>
        <w:rPr>
          <w:bCs/>
          <w:lang w:val="ro-RO"/>
        </w:rPr>
      </w:pPr>
      <w:r w:rsidRPr="00D047A7">
        <w:rPr>
          <w:bCs/>
          <w:lang w:val="ro-RO"/>
        </w:rPr>
        <w:t>În aval de Porţile de Fier debitele vor fi în scădere.</w:t>
      </w:r>
    </w:p>
    <w:p w14:paraId="3ABCD458" w14:textId="3A56443A"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066D87">
        <w:rPr>
          <w:b/>
          <w:bCs/>
          <w:u w:val="single"/>
          <w:lang w:val="ro-RO"/>
        </w:rPr>
        <w:t>04.06</w:t>
      </w:r>
      <w:r w:rsidR="00E12903">
        <w:rPr>
          <w:b/>
          <w:bCs/>
          <w:u w:val="single"/>
          <w:lang w:val="ro-RO"/>
        </w:rPr>
        <w:t>.2018</w:t>
      </w:r>
      <w:r w:rsidRPr="008E5861">
        <w:rPr>
          <w:b/>
          <w:bCs/>
          <w:u w:val="single"/>
          <w:lang w:val="ro-RO"/>
        </w:rPr>
        <w:t xml:space="preserve">, ora 8.00 – </w:t>
      </w:r>
      <w:r w:rsidR="00870E4F">
        <w:rPr>
          <w:b/>
          <w:bCs/>
          <w:u w:val="single"/>
          <w:lang w:val="ro-RO"/>
        </w:rPr>
        <w:t>0</w:t>
      </w:r>
      <w:r w:rsidR="00066D87">
        <w:rPr>
          <w:b/>
          <w:bCs/>
          <w:u w:val="single"/>
          <w:lang w:val="ro-RO"/>
        </w:rPr>
        <w:t>5</w:t>
      </w:r>
      <w:r w:rsidR="00870E4F">
        <w:rPr>
          <w:b/>
          <w:bCs/>
          <w:u w:val="single"/>
          <w:lang w:val="ro-RO"/>
        </w:rPr>
        <w:t>.06</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0DEDBC39" w14:textId="4B2A931A" w:rsidR="00752C6C" w:rsidRPr="00752C6C" w:rsidRDefault="00752C6C" w:rsidP="00752C6C">
      <w:pPr>
        <w:spacing w:after="0"/>
        <w:rPr>
          <w:bCs/>
          <w:lang w:val="ro-RO"/>
        </w:rPr>
      </w:pPr>
      <w:r w:rsidRPr="00752C6C">
        <w:rPr>
          <w:bCs/>
          <w:lang w:val="ro-RO"/>
        </w:rPr>
        <w:lastRenderedPageBreak/>
        <w:t>Vremea a fost</w:t>
      </w:r>
      <w:r w:rsidR="007C7853">
        <w:rPr>
          <w:bCs/>
          <w:lang w:val="ro-RO"/>
        </w:rPr>
        <w:t>,</w:t>
      </w:r>
      <w:r w:rsidRPr="00752C6C">
        <w:rPr>
          <w:bCs/>
          <w:lang w:val="ro-RO"/>
        </w:rPr>
        <w:t xml:space="preserve"> în general</w:t>
      </w:r>
      <w:r w:rsidR="007C7853">
        <w:rPr>
          <w:bCs/>
          <w:lang w:val="ro-RO"/>
        </w:rPr>
        <w:t>,</w:t>
      </w:r>
      <w:r w:rsidRPr="00752C6C">
        <w:rPr>
          <w:bCs/>
          <w:lang w:val="ro-RO"/>
        </w:rPr>
        <w:t xml:space="preserve"> instabilă, iar valorile de temperatură s-au situat în jurul normelor pentru începutul lunii iunie în sud-est și în centru și peste mediile climatologice în restul țării. Temporar, în special în a doua parte a zilei, înnorările au fost accentuate, s-au semnalat averse, descărcări electrice și intensificări de scurtă durată ale vântului în toate regiunile, dar mai frecvente și mai intense în cele sudice și centrale, precum și zonele de deal și de munte. Ploile au avut și caracter torențial, iar cantitățile de apă au depășit local 15...20 l/mp și pe spații mai mici 30 l/mp (punctiform înregistrându-se în timp foarte scurt sau prin cumulare în câteva ore peste 40 l/mp -din datele colectate până la ora 06 consemnate pentru județele Teleorman și Constanța). Izolat au fost și căderi de grindină, fiind confirmate cele din județele Vâlcea și Teleorman și zona de munte a județului Gorj, iar stațiile meteo din județul Teleorman au înregistrat vijelii. Temperaturile maxime s-au încadrat între 20 de grade la Miercurea Ciuc și Mahmudia și 33 de grade la Alexandria; la ora 06</w:t>
      </w:r>
      <w:r w:rsidR="007C7853">
        <w:rPr>
          <w:bCs/>
          <w:lang w:val="ro-RO"/>
        </w:rPr>
        <w:t>.00</w:t>
      </w:r>
      <w:r w:rsidRPr="00752C6C">
        <w:rPr>
          <w:bCs/>
          <w:lang w:val="ro-RO"/>
        </w:rPr>
        <w:t xml:space="preserve"> se înregistrau valori termice între 8 grade la Miercurea Ciuc și 19 grade la Cotnari și Constanța, dar și în deltă, la Sulina, Gura Portiței și Sfântu Gheorghe. </w:t>
      </w:r>
    </w:p>
    <w:p w14:paraId="2083C4C0" w14:textId="46190383" w:rsidR="00C83B30" w:rsidRDefault="00752C6C" w:rsidP="00752C6C">
      <w:pPr>
        <w:spacing w:after="0"/>
        <w:rPr>
          <w:bCs/>
          <w:i/>
          <w:iCs/>
          <w:lang w:val="ro-RO"/>
        </w:rPr>
      </w:pPr>
      <w:r w:rsidRPr="00752C6C">
        <w:rPr>
          <w:b/>
          <w:bCs/>
          <w:i/>
          <w:iCs/>
          <w:lang w:val="ro-RO"/>
        </w:rPr>
        <w:t>Observație:</w:t>
      </w:r>
      <w:r w:rsidRPr="00752C6C">
        <w:rPr>
          <w:bCs/>
          <w:i/>
          <w:iCs/>
          <w:lang w:val="ro-RO"/>
        </w:rPr>
        <w:t xml:space="preserve"> începând de ieri</w:t>
      </w:r>
      <w:r w:rsidR="007C7853">
        <w:rPr>
          <w:bCs/>
          <w:i/>
          <w:iCs/>
          <w:lang w:val="ro-RO"/>
        </w:rPr>
        <w:t>,</w:t>
      </w:r>
      <w:r w:rsidRPr="00752C6C">
        <w:rPr>
          <w:bCs/>
          <w:i/>
          <w:iCs/>
          <w:lang w:val="ro-RO"/>
        </w:rPr>
        <w:t xml:space="preserve"> de la ora 06</w:t>
      </w:r>
      <w:r w:rsidR="007C7853">
        <w:rPr>
          <w:bCs/>
          <w:i/>
          <w:iCs/>
          <w:lang w:val="ro-RO"/>
        </w:rPr>
        <w:t>.00,</w:t>
      </w:r>
      <w:r w:rsidRPr="00752C6C">
        <w:rPr>
          <w:bCs/>
          <w:i/>
          <w:iCs/>
          <w:lang w:val="ro-RO"/>
        </w:rPr>
        <w:t xml:space="preserve"> au fost în vigoare </w:t>
      </w:r>
      <w:r w:rsidRPr="00752C6C">
        <w:rPr>
          <w:bCs/>
          <w:i/>
          <w:iCs/>
          <w:u w:val="single"/>
          <w:lang w:val="ro-RO"/>
        </w:rPr>
        <w:t>65 mesaje privind fenomene meteo periculoase imediate</w:t>
      </w:r>
      <w:r w:rsidRPr="00752C6C">
        <w:rPr>
          <w:bCs/>
          <w:i/>
          <w:iCs/>
          <w:lang w:val="ro-RO"/>
        </w:rPr>
        <w:t xml:space="preserve">, </w:t>
      </w:r>
      <w:r w:rsidRPr="00752C6C">
        <w:rPr>
          <w:bCs/>
          <w:i/>
          <w:iCs/>
          <w:u w:val="single"/>
          <w:lang w:val="ro-RO"/>
        </w:rPr>
        <w:t>2 avertizări cod portocaliu</w:t>
      </w:r>
      <w:r w:rsidRPr="00752C6C">
        <w:rPr>
          <w:bCs/>
          <w:i/>
          <w:iCs/>
          <w:lang w:val="ro-RO"/>
        </w:rPr>
        <w:t xml:space="preserve">, câte 1 la SRPV Constanța, respectiv SRPV Cluj și </w:t>
      </w:r>
      <w:r w:rsidRPr="00752C6C">
        <w:rPr>
          <w:bCs/>
          <w:i/>
          <w:iCs/>
          <w:u w:val="single"/>
          <w:lang w:val="ro-RO"/>
        </w:rPr>
        <w:t>63 atenționări cod galben</w:t>
      </w:r>
      <w:r w:rsidRPr="00752C6C">
        <w:rPr>
          <w:bCs/>
          <w:i/>
          <w:iCs/>
          <w:lang w:val="ro-RO"/>
        </w:rPr>
        <w:t xml:space="preserve"> (15 emise de SRPV Cluj, 12 de SRPV Timișoara, câte 9 la SRPV Craiova, respectiv CNPM București pentru Muntenia, 7 de SRPV Sibiu, 6 de SRPV Constanța și 5 la SRPV Bacău).</w:t>
      </w:r>
    </w:p>
    <w:p w14:paraId="3A9E3375" w14:textId="77777777" w:rsidR="00752C6C" w:rsidRPr="00C83B30" w:rsidRDefault="00752C6C" w:rsidP="00752C6C">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5D8BAC13" w:rsidR="007543C2" w:rsidRPr="007543C2" w:rsidRDefault="00752C6C" w:rsidP="007543C2">
      <w:pPr>
        <w:spacing w:after="0"/>
        <w:rPr>
          <w:bCs/>
          <w:lang w:val="ro-RO"/>
        </w:rPr>
      </w:pPr>
      <w:r w:rsidRPr="00752C6C">
        <w:rPr>
          <w:bCs/>
          <w:lang w:val="ro-RO"/>
        </w:rPr>
        <w:t>Vremea a fost ușor instabilă, iar valorile de temperatură, în scădere față de ziua anterioară, s-au situat în jurul celor normale în această perioadă din an. Cerul a fost temporar noros și trecător a plouat slab. Vântul a suflat slab până la moderat. Temperatura maximă a fost de 25 de grade la stația meteo Băneasa, 26 de grade la Afumați și 27 de grade la Filaret, iar la ora 06</w:t>
      </w:r>
      <w:r w:rsidR="007C7853">
        <w:rPr>
          <w:bCs/>
          <w:lang w:val="ro-RO"/>
        </w:rPr>
        <w:t>.00</w:t>
      </w:r>
      <w:r w:rsidRPr="00752C6C">
        <w:rPr>
          <w:bCs/>
          <w:lang w:val="ro-RO"/>
        </w:rPr>
        <w:t xml:space="preserve"> se înregistrau 15 grade în Băneasa și 17 grade la Afumați și Filaret.</w:t>
      </w:r>
    </w:p>
    <w:p w14:paraId="155400E5" w14:textId="77777777" w:rsidR="00307B07" w:rsidRPr="00A656BE" w:rsidRDefault="00307B07" w:rsidP="00A656BE">
      <w:pPr>
        <w:spacing w:after="0"/>
        <w:rPr>
          <w:bCs/>
          <w:lang w:val="ro-RO"/>
        </w:rPr>
      </w:pPr>
    </w:p>
    <w:p w14:paraId="0DA5CDF8" w14:textId="411B0304"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870E4F">
        <w:rPr>
          <w:b/>
          <w:bCs/>
          <w:u w:val="single"/>
          <w:lang w:val="ro-RO"/>
        </w:rPr>
        <w:t>0</w:t>
      </w:r>
      <w:r w:rsidR="00066D87">
        <w:rPr>
          <w:b/>
          <w:bCs/>
          <w:u w:val="single"/>
          <w:lang w:val="ro-RO"/>
        </w:rPr>
        <w:t>5</w:t>
      </w:r>
      <w:r w:rsidR="00870E4F">
        <w:rPr>
          <w:b/>
          <w:bCs/>
          <w:u w:val="single"/>
          <w:lang w:val="ro-RO"/>
        </w:rPr>
        <w:t>.06</w:t>
      </w:r>
      <w:r w:rsidR="00E12903" w:rsidRPr="00D9537D">
        <w:rPr>
          <w:b/>
          <w:bCs/>
          <w:u w:val="single"/>
          <w:lang w:val="ro-RO"/>
        </w:rPr>
        <w:t>.2018</w:t>
      </w:r>
      <w:r w:rsidRPr="00D9537D">
        <w:rPr>
          <w:b/>
          <w:bCs/>
          <w:u w:val="single"/>
          <w:lang w:val="ro-RO"/>
        </w:rPr>
        <w:t xml:space="preserve">, ora 8.00 – </w:t>
      </w:r>
      <w:r w:rsidR="00870E4F">
        <w:rPr>
          <w:b/>
          <w:bCs/>
          <w:u w:val="single"/>
          <w:lang w:val="ro-RO"/>
        </w:rPr>
        <w:t>0</w:t>
      </w:r>
      <w:r w:rsidR="00066D87">
        <w:rPr>
          <w:b/>
          <w:bCs/>
          <w:u w:val="single"/>
          <w:lang w:val="ro-RO"/>
        </w:rPr>
        <w:t>6</w:t>
      </w:r>
      <w:r w:rsidR="00870E4F">
        <w:rPr>
          <w:b/>
          <w:bCs/>
          <w:u w:val="single"/>
          <w:lang w:val="ro-RO"/>
        </w:rPr>
        <w:t>.06.</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2A423170" w:rsidR="007543C2" w:rsidRDefault="00752C6C" w:rsidP="007543C2">
      <w:pPr>
        <w:spacing w:after="0"/>
        <w:rPr>
          <w:bCs/>
          <w:lang w:val="ro-RO"/>
        </w:rPr>
      </w:pPr>
      <w:r w:rsidRPr="00752C6C">
        <w:rPr>
          <w:bCs/>
          <w:lang w:val="ro-RO"/>
        </w:rPr>
        <w:t>Vremea va fi caldă în toată țara, călduroasă la câmpie, dar instabilitatea atmosferică, deși la cote mai reduse față de zilele anterioare, se va menține. Astfel, în zonele montane și submontane și în partea de sud-sud-est a teritoriului, în a doua parte a zilei</w:t>
      </w:r>
      <w:r w:rsidR="007C7853">
        <w:rPr>
          <w:bCs/>
          <w:lang w:val="ro-RO"/>
        </w:rPr>
        <w:t>,</w:t>
      </w:r>
      <w:r w:rsidRPr="00752C6C">
        <w:rPr>
          <w:bCs/>
          <w:lang w:val="ro-RO"/>
        </w:rPr>
        <w:t xml:space="preserve"> temporar</w:t>
      </w:r>
      <w:r w:rsidR="007C7853">
        <w:rPr>
          <w:bCs/>
          <w:lang w:val="ro-RO"/>
        </w:rPr>
        <w:t>,</w:t>
      </w:r>
      <w:r w:rsidRPr="00752C6C">
        <w:rPr>
          <w:bCs/>
          <w:lang w:val="ro-RO"/>
        </w:rPr>
        <w:t xml:space="preserve"> înnorările vor fi accentuate și local vor fi averse, descărcări electrice și intensificări de scurtă durată ale vântului. Izolat ploile pot avea caracter torențial și vor fi condiții de grindină. În celelalte zone, cerul va fi variabil, iar fenomene de instabilitate atmosferică se vor semnala pe spații mici. Temperaturile maxime se vor încadra între 22 și 32 de grade, iar cele minime între 9 și 19 grade.</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EC91783" w14:textId="6BBF2C74" w:rsidR="00D23BB6" w:rsidRDefault="00752C6C" w:rsidP="00DF7354">
      <w:pPr>
        <w:spacing w:after="0"/>
        <w:rPr>
          <w:bCs/>
          <w:lang w:val="ro-RO"/>
        </w:rPr>
      </w:pPr>
      <w:r w:rsidRPr="00752C6C">
        <w:rPr>
          <w:bCs/>
          <w:lang w:val="ro-RO"/>
        </w:rPr>
        <w:t>Vremea va deveni călduroasă, cu o maximă a temperaturii aerului în jurul a 31 de grade. Cerul va fi variabil, favorabil ploii de scurtă durată în a doua parte a zilei. Vântul va sufla slab și moderat. Temperatura minimă va fi de 16...18 grade.</w:t>
      </w:r>
    </w:p>
    <w:p w14:paraId="3930BAAF" w14:textId="77777777" w:rsidR="00752C6C" w:rsidRDefault="00752C6C" w:rsidP="00DF7354">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E176EE6" w14:textId="77777777" w:rsidR="00D9206E" w:rsidRPr="00D9206E" w:rsidRDefault="00D9206E" w:rsidP="00D9206E">
      <w:pPr>
        <w:spacing w:after="0" w:line="240" w:lineRule="auto"/>
        <w:rPr>
          <w:bCs/>
          <w:lang w:val="ro-RO"/>
        </w:rPr>
      </w:pPr>
    </w:p>
    <w:p w14:paraId="50D19974" w14:textId="69D31A65" w:rsidR="008608E4" w:rsidRPr="00DA7FAC" w:rsidRDefault="00DA7FAC" w:rsidP="00D9206E">
      <w:pPr>
        <w:spacing w:after="0" w:line="240" w:lineRule="auto"/>
        <w:rPr>
          <w:bCs/>
          <w:lang w:val="ro-RO"/>
        </w:rPr>
      </w:pPr>
      <w:proofErr w:type="spellStart"/>
      <w:r w:rsidRPr="00DA7FAC">
        <w:rPr>
          <w:b/>
          <w:bCs/>
          <w:i/>
        </w:rPr>
        <w:lastRenderedPageBreak/>
        <w:t>Administra</w:t>
      </w:r>
      <w:proofErr w:type="spellEnd"/>
      <w:r w:rsidRPr="00DA7FAC">
        <w:rPr>
          <w:b/>
          <w:bCs/>
          <w:i/>
          <w:lang w:val="ro-RO"/>
        </w:rPr>
        <w:t>ția Națională Apele Române</w:t>
      </w:r>
      <w:r>
        <w:rPr>
          <w:bCs/>
          <w:lang w:val="ro-RO"/>
        </w:rPr>
        <w:t xml:space="preserve"> informează despre producerea, </w:t>
      </w:r>
      <w:r w:rsidR="007C7853">
        <w:rPr>
          <w:bCs/>
          <w:lang w:val="ro-RO"/>
        </w:rPr>
        <w:t>la</w:t>
      </w:r>
      <w:r>
        <w:rPr>
          <w:bCs/>
          <w:lang w:val="ro-RO"/>
        </w:rPr>
        <w:t xml:space="preserve"> data de 04.06.2018, la ora 12.40, unei poluări accidentale </w:t>
      </w:r>
      <w:proofErr w:type="gramStart"/>
      <w:r>
        <w:rPr>
          <w:bCs/>
          <w:lang w:val="ro-RO"/>
        </w:rPr>
        <w:t>a</w:t>
      </w:r>
      <w:proofErr w:type="gramEnd"/>
      <w:r>
        <w:rPr>
          <w:bCs/>
          <w:lang w:val="ro-RO"/>
        </w:rPr>
        <w:t xml:space="preserve"> apei </w:t>
      </w:r>
      <w:r w:rsidRPr="00DA7FAC">
        <w:rPr>
          <w:bCs/>
          <w:lang w:val="ro-RO"/>
        </w:rPr>
        <w:t>c.a. Nicolina sector afectat</w:t>
      </w:r>
      <w:r>
        <w:rPr>
          <w:bCs/>
          <w:lang w:val="ro-RO"/>
        </w:rPr>
        <w:t xml:space="preserve"> pod Ciurea (hm 128)-</w:t>
      </w:r>
      <w:r w:rsidRPr="00DA7FAC">
        <w:rPr>
          <w:bCs/>
          <w:lang w:val="ro-RO"/>
        </w:rPr>
        <w:t>pod Visani (hm 109)</w:t>
      </w:r>
      <w:r>
        <w:rPr>
          <w:bCs/>
          <w:lang w:val="ro-RO"/>
        </w:rPr>
        <w:t>,</w:t>
      </w:r>
      <w:r w:rsidR="006B6273">
        <w:rPr>
          <w:bCs/>
          <w:lang w:val="ro-RO"/>
        </w:rPr>
        <w:t xml:space="preserve"> zona municipiului Iași,</w:t>
      </w:r>
      <w:r>
        <w:rPr>
          <w:bCs/>
          <w:lang w:val="ro-RO"/>
        </w:rPr>
        <w:t xml:space="preserve"> din cauza unor d</w:t>
      </w:r>
      <w:r w:rsidRPr="00DA7FAC">
        <w:rPr>
          <w:bCs/>
          <w:lang w:val="ro-RO"/>
        </w:rPr>
        <w:t>escarcari de ape uzate fecaloid-menajer in cursul de apa Nicolina prin colectorul de ape pluviale al localitatii Lunca Cet</w:t>
      </w:r>
      <w:r w:rsidR="007C7853">
        <w:rPr>
          <w:bCs/>
          <w:lang w:val="ro-RO"/>
        </w:rPr>
        <w:t>ăț</w:t>
      </w:r>
      <w:r w:rsidRPr="00DA7FAC">
        <w:rPr>
          <w:bCs/>
          <w:lang w:val="ro-RO"/>
        </w:rPr>
        <w:t>uii, com. Ciurea</w:t>
      </w:r>
      <w:r w:rsidR="007C7853">
        <w:rPr>
          <w:bCs/>
          <w:lang w:val="ro-RO"/>
        </w:rPr>
        <w:t>.</w:t>
      </w:r>
    </w:p>
    <w:p w14:paraId="614AE523" w14:textId="3A7BD9D3" w:rsidR="00DA7FAC" w:rsidRPr="00DA7FAC" w:rsidRDefault="00DA7FAC" w:rsidP="00DA7FAC">
      <w:pPr>
        <w:spacing w:after="0" w:line="240" w:lineRule="auto"/>
        <w:rPr>
          <w:bCs/>
        </w:rPr>
      </w:pPr>
      <w:r w:rsidRPr="00DA7FAC">
        <w:rPr>
          <w:bCs/>
        </w:rPr>
        <w:t xml:space="preserve">Au </w:t>
      </w:r>
      <w:proofErr w:type="spellStart"/>
      <w:r w:rsidRPr="00DA7FAC">
        <w:rPr>
          <w:bCs/>
        </w:rPr>
        <w:t>fost</w:t>
      </w:r>
      <w:proofErr w:type="spellEnd"/>
      <w:r w:rsidRPr="00DA7FAC">
        <w:rPr>
          <w:bCs/>
        </w:rPr>
        <w:t xml:space="preserve"> </w:t>
      </w:r>
      <w:proofErr w:type="spellStart"/>
      <w:r w:rsidRPr="00DA7FAC">
        <w:rPr>
          <w:bCs/>
        </w:rPr>
        <w:t>prelevate</w:t>
      </w:r>
      <w:proofErr w:type="spellEnd"/>
      <w:r w:rsidRPr="00DA7FAC">
        <w:rPr>
          <w:bCs/>
        </w:rPr>
        <w:t xml:space="preserve"> probe de </w:t>
      </w:r>
      <w:proofErr w:type="spellStart"/>
      <w:r w:rsidRPr="00DA7FAC">
        <w:rPr>
          <w:bCs/>
        </w:rPr>
        <w:t>ap</w:t>
      </w:r>
      <w:r w:rsidR="007C7853">
        <w:rPr>
          <w:bCs/>
        </w:rPr>
        <w:t>ă</w:t>
      </w:r>
      <w:proofErr w:type="spellEnd"/>
      <w:r w:rsidR="007C7853">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vederea</w:t>
      </w:r>
      <w:proofErr w:type="spellEnd"/>
      <w:r w:rsidRPr="00DA7FAC">
        <w:rPr>
          <w:bCs/>
        </w:rPr>
        <w:t xml:space="preserve"> </w:t>
      </w:r>
      <w:proofErr w:type="spellStart"/>
      <w:r w:rsidRPr="00DA7FAC">
        <w:rPr>
          <w:bCs/>
        </w:rPr>
        <w:t>efectu</w:t>
      </w:r>
      <w:r w:rsidR="007C7853">
        <w:rPr>
          <w:bCs/>
        </w:rPr>
        <w:t>ă</w:t>
      </w:r>
      <w:r w:rsidRPr="00DA7FAC">
        <w:rPr>
          <w:bCs/>
        </w:rPr>
        <w:t>rii</w:t>
      </w:r>
      <w:proofErr w:type="spellEnd"/>
      <w:r w:rsidRPr="00DA7FAC">
        <w:rPr>
          <w:bCs/>
        </w:rPr>
        <w:t xml:space="preserve"> </w:t>
      </w:r>
      <w:proofErr w:type="spellStart"/>
      <w:r w:rsidRPr="00DA7FAC">
        <w:rPr>
          <w:bCs/>
        </w:rPr>
        <w:t>analizelor</w:t>
      </w:r>
      <w:proofErr w:type="spellEnd"/>
      <w:r w:rsidRPr="00DA7FAC">
        <w:rPr>
          <w:bCs/>
        </w:rPr>
        <w:t xml:space="preserve"> </w:t>
      </w:r>
      <w:proofErr w:type="spellStart"/>
      <w:r w:rsidRPr="00DA7FAC">
        <w:rPr>
          <w:bCs/>
        </w:rPr>
        <w:t>fizico-chimice</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Laboratorul</w:t>
      </w:r>
      <w:proofErr w:type="spellEnd"/>
      <w:r w:rsidRPr="00DA7FAC">
        <w:rPr>
          <w:bCs/>
        </w:rPr>
        <w:t xml:space="preserve"> </w:t>
      </w:r>
      <w:proofErr w:type="spellStart"/>
      <w:r w:rsidRPr="00DA7FAC">
        <w:rPr>
          <w:bCs/>
        </w:rPr>
        <w:t>Calitatea</w:t>
      </w:r>
      <w:proofErr w:type="spellEnd"/>
      <w:r w:rsidRPr="00DA7FAC">
        <w:rPr>
          <w:bCs/>
        </w:rPr>
        <w:t xml:space="preserve"> </w:t>
      </w:r>
      <w:proofErr w:type="spellStart"/>
      <w:r w:rsidRPr="00DA7FAC">
        <w:rPr>
          <w:bCs/>
        </w:rPr>
        <w:t>Apei</w:t>
      </w:r>
      <w:proofErr w:type="spellEnd"/>
      <w:r w:rsidRPr="00DA7FAC">
        <w:rPr>
          <w:bCs/>
        </w:rPr>
        <w:t xml:space="preserve"> al A.B.A. Prut-</w:t>
      </w:r>
      <w:proofErr w:type="spellStart"/>
      <w:r w:rsidRPr="00DA7FAC">
        <w:rPr>
          <w:bCs/>
        </w:rPr>
        <w:t>B</w:t>
      </w:r>
      <w:r w:rsidR="007C7853">
        <w:rPr>
          <w:bCs/>
        </w:rPr>
        <w:t>â</w:t>
      </w:r>
      <w:r w:rsidRPr="00DA7FAC">
        <w:rPr>
          <w:bCs/>
        </w:rPr>
        <w:t>rlad</w:t>
      </w:r>
      <w:proofErr w:type="spellEnd"/>
      <w:r w:rsidRPr="00DA7FAC">
        <w:rPr>
          <w:bCs/>
        </w:rPr>
        <w:t xml:space="preserve"> </w:t>
      </w:r>
      <w:proofErr w:type="spellStart"/>
      <w:r w:rsidRPr="00DA7FAC">
        <w:rPr>
          <w:bCs/>
        </w:rPr>
        <w:t>Ia</w:t>
      </w:r>
      <w:r w:rsidR="007C7853">
        <w:rPr>
          <w:bCs/>
        </w:rPr>
        <w:t>ș</w:t>
      </w:r>
      <w:r w:rsidRPr="00DA7FAC">
        <w:rPr>
          <w:bCs/>
        </w:rPr>
        <w:t>i</w:t>
      </w:r>
      <w:proofErr w:type="spellEnd"/>
      <w:r w:rsidRPr="00DA7FAC">
        <w:rPr>
          <w:bCs/>
        </w:rPr>
        <w:t xml:space="preserve">, din </w:t>
      </w:r>
      <w:proofErr w:type="spellStart"/>
      <w:r w:rsidRPr="00DA7FAC">
        <w:rPr>
          <w:bCs/>
        </w:rPr>
        <w:t>urm</w:t>
      </w:r>
      <w:r w:rsidR="007C7853">
        <w:rPr>
          <w:bCs/>
        </w:rPr>
        <w:t>ă</w:t>
      </w:r>
      <w:r w:rsidRPr="00DA7FAC">
        <w:rPr>
          <w:bCs/>
        </w:rPr>
        <w:t>toarele</w:t>
      </w:r>
      <w:proofErr w:type="spellEnd"/>
      <w:r w:rsidRPr="00DA7FAC">
        <w:rPr>
          <w:bCs/>
        </w:rPr>
        <w:t xml:space="preserve"> </w:t>
      </w:r>
      <w:proofErr w:type="spellStart"/>
      <w:r w:rsidRPr="00DA7FAC">
        <w:rPr>
          <w:bCs/>
        </w:rPr>
        <w:t>sec</w:t>
      </w:r>
      <w:r w:rsidR="007C7853">
        <w:rPr>
          <w:bCs/>
        </w:rPr>
        <w:t>ț</w:t>
      </w:r>
      <w:r w:rsidRPr="00DA7FAC">
        <w:rPr>
          <w:bCs/>
        </w:rPr>
        <w:t>iuni</w:t>
      </w:r>
      <w:proofErr w:type="spellEnd"/>
      <w:r w:rsidRPr="00DA7FAC">
        <w:rPr>
          <w:bCs/>
        </w:rPr>
        <w:t>:</w:t>
      </w:r>
    </w:p>
    <w:p w14:paraId="11456069" w14:textId="77777777" w:rsidR="00DA7FAC" w:rsidRPr="00DA7FAC" w:rsidRDefault="00DA7FAC" w:rsidP="00DA7FAC">
      <w:pPr>
        <w:spacing w:after="0" w:line="240" w:lineRule="auto"/>
        <w:rPr>
          <w:bCs/>
        </w:rPr>
      </w:pPr>
      <w:r w:rsidRPr="00DA7FAC">
        <w:rPr>
          <w:bCs/>
        </w:rPr>
        <w:t xml:space="preserve">- </w:t>
      </w:r>
      <w:proofErr w:type="spellStart"/>
      <w:r w:rsidRPr="00DA7FAC">
        <w:rPr>
          <w:bCs/>
        </w:rPr>
        <w:t>Sursa</w:t>
      </w:r>
      <w:proofErr w:type="spellEnd"/>
      <w:r w:rsidRPr="00DA7FAC">
        <w:rPr>
          <w:bCs/>
        </w:rPr>
        <w:t xml:space="preserve"> de </w:t>
      </w:r>
      <w:proofErr w:type="spellStart"/>
      <w:r w:rsidRPr="00DA7FAC">
        <w:rPr>
          <w:bCs/>
        </w:rPr>
        <w:t>poluare</w:t>
      </w:r>
      <w:proofErr w:type="spellEnd"/>
      <w:r w:rsidRPr="00DA7FAC">
        <w:rPr>
          <w:bCs/>
        </w:rPr>
        <w:t xml:space="preserve"> - </w:t>
      </w:r>
      <w:proofErr w:type="spellStart"/>
      <w:r w:rsidRPr="00DA7FAC">
        <w:rPr>
          <w:bCs/>
        </w:rPr>
        <w:t>gura</w:t>
      </w:r>
      <w:proofErr w:type="spellEnd"/>
      <w:r w:rsidRPr="00DA7FAC">
        <w:rPr>
          <w:bCs/>
        </w:rPr>
        <w:t xml:space="preserve"> de </w:t>
      </w:r>
      <w:proofErr w:type="spellStart"/>
      <w:r w:rsidRPr="00DA7FAC">
        <w:rPr>
          <w:bCs/>
        </w:rPr>
        <w:t>evacuare</w:t>
      </w:r>
      <w:proofErr w:type="spellEnd"/>
      <w:r w:rsidRPr="00DA7FAC">
        <w:rPr>
          <w:bCs/>
        </w:rPr>
        <w:t xml:space="preserve"> ape </w:t>
      </w:r>
      <w:proofErr w:type="spellStart"/>
      <w:r w:rsidRPr="00DA7FAC">
        <w:rPr>
          <w:bCs/>
        </w:rPr>
        <w:t>pluviale</w:t>
      </w:r>
      <w:proofErr w:type="spellEnd"/>
      <w:r w:rsidRPr="00DA7FAC">
        <w:rPr>
          <w:bCs/>
        </w:rPr>
        <w:t xml:space="preserve"> pod </w:t>
      </w:r>
      <w:proofErr w:type="spellStart"/>
      <w:r w:rsidRPr="00DA7FAC">
        <w:rPr>
          <w:bCs/>
        </w:rPr>
        <w:t>Ciurea</w:t>
      </w:r>
      <w:proofErr w:type="spellEnd"/>
      <w:r w:rsidRPr="00DA7FAC">
        <w:rPr>
          <w:bCs/>
        </w:rPr>
        <w:t xml:space="preserve">;  </w:t>
      </w:r>
    </w:p>
    <w:p w14:paraId="2D9056D1" w14:textId="77777777" w:rsidR="00DA7FAC" w:rsidRPr="00DA7FAC" w:rsidRDefault="00DA7FAC" w:rsidP="00DA7FAC">
      <w:pPr>
        <w:spacing w:after="0" w:line="240" w:lineRule="auto"/>
        <w:rPr>
          <w:bCs/>
        </w:rPr>
      </w:pPr>
      <w:r w:rsidRPr="00DA7FAC">
        <w:rPr>
          <w:bCs/>
        </w:rPr>
        <w:t xml:space="preserve">- c.a. </w:t>
      </w:r>
      <w:proofErr w:type="spellStart"/>
      <w:r w:rsidRPr="00DA7FAC">
        <w:rPr>
          <w:bCs/>
        </w:rPr>
        <w:t>Nicolina</w:t>
      </w:r>
      <w:proofErr w:type="spellEnd"/>
      <w:r w:rsidRPr="00DA7FAC">
        <w:rPr>
          <w:bCs/>
        </w:rPr>
        <w:t xml:space="preserve"> – 50 m </w:t>
      </w:r>
      <w:proofErr w:type="spellStart"/>
      <w:r w:rsidRPr="00DA7FAC">
        <w:rPr>
          <w:bCs/>
        </w:rPr>
        <w:t>amonte</w:t>
      </w:r>
      <w:proofErr w:type="spellEnd"/>
      <w:r w:rsidRPr="00DA7FAC">
        <w:rPr>
          <w:bCs/>
        </w:rPr>
        <w:t xml:space="preserve"> de </w:t>
      </w:r>
      <w:proofErr w:type="spellStart"/>
      <w:r w:rsidRPr="00DA7FAC">
        <w:rPr>
          <w:bCs/>
        </w:rPr>
        <w:t>sursa</w:t>
      </w:r>
      <w:proofErr w:type="spellEnd"/>
      <w:r w:rsidRPr="00DA7FAC">
        <w:rPr>
          <w:bCs/>
        </w:rPr>
        <w:t xml:space="preserve"> de </w:t>
      </w:r>
      <w:proofErr w:type="spellStart"/>
      <w:r w:rsidRPr="00DA7FAC">
        <w:rPr>
          <w:bCs/>
        </w:rPr>
        <w:t>poluare</w:t>
      </w:r>
      <w:proofErr w:type="spellEnd"/>
      <w:r w:rsidRPr="00DA7FAC">
        <w:rPr>
          <w:bCs/>
        </w:rPr>
        <w:t xml:space="preserve">;    </w:t>
      </w:r>
    </w:p>
    <w:p w14:paraId="155F4C05" w14:textId="77777777" w:rsidR="00DA7FAC" w:rsidRPr="00DA7FAC" w:rsidRDefault="00DA7FAC" w:rsidP="00DA7FAC">
      <w:pPr>
        <w:spacing w:after="0" w:line="240" w:lineRule="auto"/>
        <w:rPr>
          <w:bCs/>
        </w:rPr>
      </w:pPr>
      <w:r w:rsidRPr="00DA7FAC">
        <w:rPr>
          <w:bCs/>
        </w:rPr>
        <w:t xml:space="preserve">- c.a. </w:t>
      </w:r>
      <w:proofErr w:type="spellStart"/>
      <w:r w:rsidRPr="00DA7FAC">
        <w:rPr>
          <w:bCs/>
        </w:rPr>
        <w:t>Nicolina</w:t>
      </w:r>
      <w:proofErr w:type="spellEnd"/>
      <w:r w:rsidRPr="00DA7FAC">
        <w:rPr>
          <w:bCs/>
        </w:rPr>
        <w:t xml:space="preserve"> – 50 m </w:t>
      </w:r>
      <w:proofErr w:type="spellStart"/>
      <w:r w:rsidRPr="00DA7FAC">
        <w:rPr>
          <w:bCs/>
        </w:rPr>
        <w:t>aval</w:t>
      </w:r>
      <w:proofErr w:type="spellEnd"/>
      <w:r w:rsidRPr="00DA7FAC">
        <w:rPr>
          <w:bCs/>
        </w:rPr>
        <w:t xml:space="preserve"> de </w:t>
      </w:r>
      <w:proofErr w:type="spellStart"/>
      <w:r w:rsidRPr="00DA7FAC">
        <w:rPr>
          <w:bCs/>
        </w:rPr>
        <w:t>sursa</w:t>
      </w:r>
      <w:proofErr w:type="spellEnd"/>
      <w:r w:rsidRPr="00DA7FAC">
        <w:rPr>
          <w:bCs/>
        </w:rPr>
        <w:t xml:space="preserve"> de </w:t>
      </w:r>
      <w:proofErr w:type="spellStart"/>
      <w:proofErr w:type="gramStart"/>
      <w:r w:rsidRPr="00DA7FAC">
        <w:rPr>
          <w:bCs/>
        </w:rPr>
        <w:t>poluare</w:t>
      </w:r>
      <w:proofErr w:type="spellEnd"/>
      <w:r w:rsidRPr="00DA7FAC">
        <w:rPr>
          <w:bCs/>
        </w:rPr>
        <w:t xml:space="preserve"> ;</w:t>
      </w:r>
      <w:proofErr w:type="gramEnd"/>
      <w:r w:rsidRPr="00DA7FAC">
        <w:rPr>
          <w:bCs/>
        </w:rPr>
        <w:t xml:space="preserve">      </w:t>
      </w:r>
    </w:p>
    <w:p w14:paraId="37D63F79" w14:textId="52B54D09" w:rsidR="00D700C2" w:rsidRDefault="00DA7FAC" w:rsidP="00DA7FAC">
      <w:pPr>
        <w:spacing w:after="0" w:line="240" w:lineRule="auto"/>
        <w:rPr>
          <w:bCs/>
        </w:rPr>
      </w:pPr>
      <w:r w:rsidRPr="00DA7FAC">
        <w:rPr>
          <w:bCs/>
        </w:rPr>
        <w:t xml:space="preserve">- c.a. </w:t>
      </w:r>
      <w:proofErr w:type="spellStart"/>
      <w:r w:rsidRPr="00DA7FAC">
        <w:rPr>
          <w:bCs/>
        </w:rPr>
        <w:t>Nicolina</w:t>
      </w:r>
      <w:proofErr w:type="spellEnd"/>
      <w:r w:rsidRPr="00DA7FAC">
        <w:rPr>
          <w:bCs/>
        </w:rPr>
        <w:t xml:space="preserve"> – </w:t>
      </w:r>
      <w:proofErr w:type="spellStart"/>
      <w:r w:rsidRPr="00DA7FAC">
        <w:rPr>
          <w:bCs/>
        </w:rPr>
        <w:t>aval</w:t>
      </w:r>
      <w:proofErr w:type="spellEnd"/>
      <w:r w:rsidRPr="00DA7FAC">
        <w:rPr>
          <w:bCs/>
        </w:rPr>
        <w:t xml:space="preserve"> 100 m de </w:t>
      </w:r>
      <w:proofErr w:type="spellStart"/>
      <w:r w:rsidRPr="00DA7FAC">
        <w:rPr>
          <w:bCs/>
        </w:rPr>
        <w:t>confluenta</w:t>
      </w:r>
      <w:proofErr w:type="spellEnd"/>
      <w:r w:rsidRPr="00DA7FAC">
        <w:rPr>
          <w:bCs/>
        </w:rPr>
        <w:t xml:space="preserve"> c.a. </w:t>
      </w:r>
      <w:proofErr w:type="spellStart"/>
      <w:r w:rsidRPr="00DA7FAC">
        <w:rPr>
          <w:bCs/>
        </w:rPr>
        <w:t>Ezareni</w:t>
      </w:r>
      <w:proofErr w:type="spellEnd"/>
      <w:r w:rsidRPr="00DA7FAC">
        <w:rPr>
          <w:bCs/>
        </w:rPr>
        <w:t xml:space="preserve"> cu r. </w:t>
      </w:r>
      <w:proofErr w:type="spellStart"/>
      <w:r w:rsidRPr="00DA7FAC">
        <w:rPr>
          <w:bCs/>
        </w:rPr>
        <w:t>Nicolina</w:t>
      </w:r>
      <w:proofErr w:type="spellEnd"/>
      <w:r w:rsidR="007C7853">
        <w:rPr>
          <w:bCs/>
        </w:rPr>
        <w:t>.</w:t>
      </w:r>
    </w:p>
    <w:p w14:paraId="10592E5C" w14:textId="77777777" w:rsidR="007C7853" w:rsidRDefault="007C7853" w:rsidP="00DA7FAC">
      <w:pPr>
        <w:spacing w:after="0" w:line="240" w:lineRule="auto"/>
        <w:rPr>
          <w:bCs/>
        </w:rPr>
      </w:pPr>
    </w:p>
    <w:p w14:paraId="64D6BE7B" w14:textId="1CFBAE71" w:rsidR="00DA7FAC" w:rsidRDefault="00DA7FAC" w:rsidP="00DA7FAC">
      <w:pPr>
        <w:spacing w:after="0" w:line="240" w:lineRule="auto"/>
        <w:rPr>
          <w:bCs/>
        </w:rPr>
      </w:pPr>
      <w:r w:rsidRPr="00DA7FAC">
        <w:rPr>
          <w:bCs/>
        </w:rPr>
        <w:t xml:space="preserve">Un </w:t>
      </w:r>
      <w:proofErr w:type="spellStart"/>
      <w:r w:rsidRPr="00DA7FAC">
        <w:rPr>
          <w:bCs/>
        </w:rPr>
        <w:t>echipaj</w:t>
      </w:r>
      <w:proofErr w:type="spellEnd"/>
      <w:r w:rsidRPr="00DA7FAC">
        <w:rPr>
          <w:bCs/>
        </w:rPr>
        <w:t xml:space="preserve"> format din </w:t>
      </w:r>
      <w:proofErr w:type="spellStart"/>
      <w:r w:rsidRPr="00DA7FAC">
        <w:rPr>
          <w:bCs/>
        </w:rPr>
        <w:t>reprezentan</w:t>
      </w:r>
      <w:r w:rsidR="007C7853">
        <w:rPr>
          <w:bCs/>
        </w:rPr>
        <w:t>ț</w:t>
      </w:r>
      <w:r w:rsidRPr="00DA7FAC">
        <w:rPr>
          <w:bCs/>
        </w:rPr>
        <w:t>i</w:t>
      </w:r>
      <w:proofErr w:type="spellEnd"/>
      <w:r w:rsidRPr="00DA7FAC">
        <w:rPr>
          <w:bCs/>
        </w:rPr>
        <w:t xml:space="preserve"> ai ABA Prut-</w:t>
      </w:r>
      <w:proofErr w:type="spellStart"/>
      <w:r w:rsidRPr="00DA7FAC">
        <w:rPr>
          <w:bCs/>
        </w:rPr>
        <w:t>B</w:t>
      </w:r>
      <w:r w:rsidR="007C7853">
        <w:rPr>
          <w:bCs/>
        </w:rPr>
        <w:t>â</w:t>
      </w:r>
      <w:r w:rsidRPr="00DA7FAC">
        <w:rPr>
          <w:bCs/>
        </w:rPr>
        <w:t>rlad</w:t>
      </w:r>
      <w:proofErr w:type="spellEnd"/>
      <w:r w:rsidRPr="00DA7FAC">
        <w:rPr>
          <w:bCs/>
        </w:rPr>
        <w:t xml:space="preserve">, SGA </w:t>
      </w:r>
      <w:proofErr w:type="spellStart"/>
      <w:r w:rsidRPr="00DA7FAC">
        <w:rPr>
          <w:bCs/>
        </w:rPr>
        <w:t>Ia</w:t>
      </w:r>
      <w:r w:rsidR="007C7853">
        <w:rPr>
          <w:bCs/>
        </w:rPr>
        <w:t>ș</w:t>
      </w:r>
      <w:r w:rsidRPr="00DA7FAC">
        <w:rPr>
          <w:bCs/>
        </w:rPr>
        <w:t>i</w:t>
      </w:r>
      <w:proofErr w:type="spellEnd"/>
      <w:r w:rsidRPr="00DA7FAC">
        <w:rPr>
          <w:bCs/>
        </w:rPr>
        <w:t xml:space="preserve"> </w:t>
      </w:r>
      <w:proofErr w:type="spellStart"/>
      <w:r w:rsidR="007C7853">
        <w:rPr>
          <w:bCs/>
        </w:rPr>
        <w:t>ș</w:t>
      </w:r>
      <w:r w:rsidRPr="00DA7FAC">
        <w:rPr>
          <w:bCs/>
        </w:rPr>
        <w:t>i</w:t>
      </w:r>
      <w:proofErr w:type="spellEnd"/>
      <w:r w:rsidRPr="00DA7FAC">
        <w:rPr>
          <w:bCs/>
        </w:rPr>
        <w:t xml:space="preserve"> SC APAVITAL SA </w:t>
      </w:r>
      <w:proofErr w:type="spellStart"/>
      <w:r w:rsidRPr="00DA7FAC">
        <w:rPr>
          <w:bCs/>
        </w:rPr>
        <w:t>Ia</w:t>
      </w:r>
      <w:r w:rsidR="007C7853">
        <w:rPr>
          <w:bCs/>
        </w:rPr>
        <w:t>ș</w:t>
      </w:r>
      <w:r w:rsidRPr="00DA7FAC">
        <w:rPr>
          <w:bCs/>
        </w:rPr>
        <w:t>i</w:t>
      </w:r>
      <w:proofErr w:type="spellEnd"/>
      <w:r w:rsidRPr="00DA7FAC">
        <w:rPr>
          <w:bCs/>
        </w:rPr>
        <w:t xml:space="preserve"> s-a </w:t>
      </w:r>
      <w:proofErr w:type="spellStart"/>
      <w:r w:rsidRPr="00DA7FAC">
        <w:rPr>
          <w:bCs/>
        </w:rPr>
        <w:t>deplasat</w:t>
      </w:r>
      <w:proofErr w:type="spellEnd"/>
      <w:r w:rsidRPr="00DA7FAC">
        <w:rPr>
          <w:bCs/>
        </w:rPr>
        <w:t xml:space="preserve"> pe </w:t>
      </w:r>
      <w:proofErr w:type="spellStart"/>
      <w:r w:rsidRPr="00DA7FAC">
        <w:rPr>
          <w:bCs/>
        </w:rPr>
        <w:t>teren</w:t>
      </w:r>
      <w:proofErr w:type="spellEnd"/>
      <w:r w:rsidRPr="00DA7FAC">
        <w:rPr>
          <w:bCs/>
        </w:rPr>
        <w:t xml:space="preserve"> </w:t>
      </w:r>
      <w:proofErr w:type="spellStart"/>
      <w:r w:rsidRPr="00DA7FAC">
        <w:rPr>
          <w:bCs/>
        </w:rPr>
        <w:t>pentru</w:t>
      </w:r>
      <w:proofErr w:type="spellEnd"/>
      <w:r w:rsidRPr="00DA7FAC">
        <w:rPr>
          <w:bCs/>
        </w:rPr>
        <w:t xml:space="preserve"> </w:t>
      </w:r>
      <w:proofErr w:type="spellStart"/>
      <w:r w:rsidRPr="00DA7FAC">
        <w:rPr>
          <w:bCs/>
        </w:rPr>
        <w:t>identificarea</w:t>
      </w:r>
      <w:proofErr w:type="spellEnd"/>
      <w:r w:rsidRPr="00DA7FAC">
        <w:rPr>
          <w:bCs/>
        </w:rPr>
        <w:t xml:space="preserve"> </w:t>
      </w:r>
      <w:proofErr w:type="spellStart"/>
      <w:r w:rsidRPr="00DA7FAC">
        <w:rPr>
          <w:bCs/>
        </w:rPr>
        <w:t>evacu</w:t>
      </w:r>
      <w:r w:rsidR="007C7853">
        <w:rPr>
          <w:bCs/>
        </w:rPr>
        <w:t>ă</w:t>
      </w:r>
      <w:r w:rsidRPr="00DA7FAC">
        <w:rPr>
          <w:bCs/>
        </w:rPr>
        <w:t>rilor</w:t>
      </w:r>
      <w:proofErr w:type="spellEnd"/>
      <w:r w:rsidRPr="00DA7FAC">
        <w:rPr>
          <w:bCs/>
        </w:rPr>
        <w:t xml:space="preserve"> de ape </w:t>
      </w:r>
      <w:proofErr w:type="spellStart"/>
      <w:r w:rsidRPr="00DA7FAC">
        <w:rPr>
          <w:bCs/>
        </w:rPr>
        <w:t>menajere</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colectorul</w:t>
      </w:r>
      <w:proofErr w:type="spellEnd"/>
      <w:r w:rsidRPr="00DA7FAC">
        <w:rPr>
          <w:bCs/>
        </w:rPr>
        <w:t xml:space="preserve"> de ape </w:t>
      </w:r>
      <w:proofErr w:type="spellStart"/>
      <w:r w:rsidRPr="00DA7FAC">
        <w:rPr>
          <w:bCs/>
        </w:rPr>
        <w:t>pluviale</w:t>
      </w:r>
      <w:proofErr w:type="spellEnd"/>
      <w:r w:rsidRPr="00DA7FAC">
        <w:rPr>
          <w:bCs/>
        </w:rPr>
        <w:t xml:space="preserve"> cu </w:t>
      </w:r>
      <w:proofErr w:type="spellStart"/>
      <w:r w:rsidRPr="00DA7FAC">
        <w:rPr>
          <w:bCs/>
        </w:rPr>
        <w:t>desc</w:t>
      </w:r>
      <w:r w:rsidR="007C7853">
        <w:rPr>
          <w:bCs/>
        </w:rPr>
        <w:t>ă</w:t>
      </w:r>
      <w:r w:rsidRPr="00DA7FAC">
        <w:rPr>
          <w:bCs/>
        </w:rPr>
        <w:t>rcare</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cursul</w:t>
      </w:r>
      <w:proofErr w:type="spellEnd"/>
      <w:r w:rsidRPr="00DA7FAC">
        <w:rPr>
          <w:bCs/>
        </w:rPr>
        <w:t xml:space="preserve"> de </w:t>
      </w:r>
      <w:proofErr w:type="spellStart"/>
      <w:r w:rsidRPr="00DA7FAC">
        <w:rPr>
          <w:bCs/>
        </w:rPr>
        <w:t>ap</w:t>
      </w:r>
      <w:r w:rsidR="007C7853">
        <w:rPr>
          <w:bCs/>
        </w:rPr>
        <w:t>ă</w:t>
      </w:r>
      <w:proofErr w:type="spellEnd"/>
      <w:r w:rsidRPr="00DA7FAC">
        <w:rPr>
          <w:bCs/>
        </w:rPr>
        <w:t xml:space="preserve"> </w:t>
      </w:r>
      <w:proofErr w:type="spellStart"/>
      <w:r w:rsidRPr="00DA7FAC">
        <w:rPr>
          <w:bCs/>
        </w:rPr>
        <w:t>Nicolina</w:t>
      </w:r>
      <w:proofErr w:type="spellEnd"/>
      <w:r w:rsidRPr="00DA7FAC">
        <w:rPr>
          <w:bCs/>
        </w:rPr>
        <w:t xml:space="preserve">, </w:t>
      </w:r>
      <w:proofErr w:type="spellStart"/>
      <w:r w:rsidRPr="00DA7FAC">
        <w:rPr>
          <w:bCs/>
        </w:rPr>
        <w:t>unde</w:t>
      </w:r>
      <w:proofErr w:type="spellEnd"/>
      <w:r w:rsidRPr="00DA7FAC">
        <w:rPr>
          <w:bCs/>
        </w:rPr>
        <w:t xml:space="preserve"> s-a </w:t>
      </w:r>
      <w:proofErr w:type="spellStart"/>
      <w:r w:rsidRPr="00DA7FAC">
        <w:rPr>
          <w:bCs/>
        </w:rPr>
        <w:t>constata</w:t>
      </w:r>
      <w:r w:rsidR="007C7853">
        <w:rPr>
          <w:bCs/>
        </w:rPr>
        <w:t>t</w:t>
      </w:r>
      <w:proofErr w:type="spellEnd"/>
      <w:r w:rsidRPr="00DA7FAC">
        <w:rPr>
          <w:bCs/>
        </w:rPr>
        <w:t xml:space="preserve"> </w:t>
      </w:r>
      <w:proofErr w:type="spellStart"/>
      <w:r w:rsidRPr="00DA7FAC">
        <w:rPr>
          <w:bCs/>
        </w:rPr>
        <w:t>c</w:t>
      </w:r>
      <w:r w:rsidR="007C7853">
        <w:rPr>
          <w:bCs/>
        </w:rPr>
        <w:t>ă</w:t>
      </w:r>
      <w:proofErr w:type="spellEnd"/>
      <w:r w:rsidRPr="00DA7FAC">
        <w:rPr>
          <w:bCs/>
        </w:rPr>
        <w:t xml:space="preserve"> pe </w:t>
      </w:r>
      <w:proofErr w:type="spellStart"/>
      <w:r w:rsidRPr="00DA7FAC">
        <w:rPr>
          <w:bCs/>
        </w:rPr>
        <w:t>sistemul</w:t>
      </w:r>
      <w:proofErr w:type="spellEnd"/>
      <w:r w:rsidRPr="00DA7FAC">
        <w:rPr>
          <w:bCs/>
        </w:rPr>
        <w:t xml:space="preserve"> de </w:t>
      </w:r>
      <w:proofErr w:type="spellStart"/>
      <w:r w:rsidRPr="00DA7FAC">
        <w:rPr>
          <w:bCs/>
        </w:rPr>
        <w:t>colectare</w:t>
      </w:r>
      <w:proofErr w:type="spellEnd"/>
      <w:r w:rsidRPr="00DA7FAC">
        <w:rPr>
          <w:bCs/>
        </w:rPr>
        <w:t xml:space="preserve"> ape </w:t>
      </w:r>
      <w:proofErr w:type="spellStart"/>
      <w:r w:rsidRPr="00DA7FAC">
        <w:rPr>
          <w:bCs/>
        </w:rPr>
        <w:t>pluviale</w:t>
      </w:r>
      <w:proofErr w:type="spellEnd"/>
      <w:r w:rsidRPr="00DA7FAC">
        <w:rPr>
          <w:bCs/>
        </w:rPr>
        <w:t xml:space="preserve"> </w:t>
      </w:r>
      <w:proofErr w:type="spellStart"/>
      <w:r w:rsidRPr="00DA7FAC">
        <w:rPr>
          <w:bCs/>
        </w:rPr>
        <w:t>exist</w:t>
      </w:r>
      <w:r w:rsidR="007C7853">
        <w:rPr>
          <w:bCs/>
        </w:rPr>
        <w:t>ă</w:t>
      </w:r>
      <w:proofErr w:type="spellEnd"/>
      <w:r w:rsidRPr="00DA7FAC">
        <w:rPr>
          <w:bCs/>
        </w:rPr>
        <w:t xml:space="preserve"> un </w:t>
      </w:r>
      <w:proofErr w:type="spellStart"/>
      <w:r w:rsidRPr="00DA7FAC">
        <w:rPr>
          <w:bCs/>
        </w:rPr>
        <w:t>racord</w:t>
      </w:r>
      <w:proofErr w:type="spellEnd"/>
      <w:r w:rsidRPr="00DA7FAC">
        <w:rPr>
          <w:bCs/>
        </w:rPr>
        <w:t xml:space="preserve"> Ø 400 mm din </w:t>
      </w:r>
      <w:proofErr w:type="spellStart"/>
      <w:r w:rsidRPr="00DA7FAC">
        <w:rPr>
          <w:bCs/>
        </w:rPr>
        <w:t>re</w:t>
      </w:r>
      <w:r w:rsidR="007C7853">
        <w:rPr>
          <w:bCs/>
        </w:rPr>
        <w:t>ț</w:t>
      </w:r>
      <w:r w:rsidRPr="00DA7FAC">
        <w:rPr>
          <w:bCs/>
        </w:rPr>
        <w:t>eaua</w:t>
      </w:r>
      <w:proofErr w:type="spellEnd"/>
      <w:r w:rsidRPr="00DA7FAC">
        <w:rPr>
          <w:bCs/>
        </w:rPr>
        <w:t xml:space="preserve"> de </w:t>
      </w:r>
      <w:proofErr w:type="spellStart"/>
      <w:r w:rsidRPr="00DA7FAC">
        <w:rPr>
          <w:bCs/>
        </w:rPr>
        <w:t>canalizare</w:t>
      </w:r>
      <w:proofErr w:type="spellEnd"/>
      <w:r w:rsidRPr="00DA7FAC">
        <w:rPr>
          <w:bCs/>
        </w:rPr>
        <w:t xml:space="preserve"> </w:t>
      </w:r>
      <w:proofErr w:type="spellStart"/>
      <w:r w:rsidRPr="00DA7FAC">
        <w:rPr>
          <w:bCs/>
        </w:rPr>
        <w:t>menajer</w:t>
      </w:r>
      <w:r w:rsidR="007C7853">
        <w:rPr>
          <w:bCs/>
        </w:rPr>
        <w:t>ă</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cea</w:t>
      </w:r>
      <w:proofErr w:type="spellEnd"/>
      <w:r w:rsidRPr="00DA7FAC">
        <w:rPr>
          <w:bCs/>
        </w:rPr>
        <w:t xml:space="preserve"> de </w:t>
      </w:r>
      <w:proofErr w:type="spellStart"/>
      <w:r w:rsidRPr="00DA7FAC">
        <w:rPr>
          <w:bCs/>
        </w:rPr>
        <w:t>pluviale</w:t>
      </w:r>
      <w:proofErr w:type="spellEnd"/>
      <w:r w:rsidRPr="00DA7FAC">
        <w:rPr>
          <w:bCs/>
        </w:rPr>
        <w:t>.</w:t>
      </w:r>
      <w:r>
        <w:rPr>
          <w:bCs/>
        </w:rPr>
        <w:t xml:space="preserve"> </w:t>
      </w:r>
      <w:r w:rsidRPr="00DA7FAC">
        <w:rPr>
          <w:bCs/>
        </w:rPr>
        <w:t xml:space="preserve">La </w:t>
      </w:r>
      <w:proofErr w:type="spellStart"/>
      <w:r w:rsidRPr="00DA7FAC">
        <w:rPr>
          <w:bCs/>
        </w:rPr>
        <w:t>ora</w:t>
      </w:r>
      <w:proofErr w:type="spellEnd"/>
      <w:r w:rsidRPr="00DA7FAC">
        <w:rPr>
          <w:bCs/>
        </w:rPr>
        <w:t xml:space="preserve"> 16</w:t>
      </w:r>
      <w:r w:rsidR="007C7853">
        <w:rPr>
          <w:bCs/>
        </w:rPr>
        <w:t>.</w:t>
      </w:r>
      <w:r w:rsidRPr="00DA7FAC">
        <w:rPr>
          <w:bCs/>
        </w:rPr>
        <w:t>50</w:t>
      </w:r>
      <w:r w:rsidR="007C7853">
        <w:rPr>
          <w:bCs/>
        </w:rPr>
        <w:t>,</w:t>
      </w:r>
      <w:r w:rsidRPr="00DA7FAC">
        <w:rPr>
          <w:bCs/>
        </w:rPr>
        <w:t xml:space="preserve"> </w:t>
      </w:r>
      <w:proofErr w:type="spellStart"/>
      <w:r w:rsidRPr="00DA7FAC">
        <w:rPr>
          <w:bCs/>
        </w:rPr>
        <w:t>echipa</w:t>
      </w:r>
      <w:proofErr w:type="spellEnd"/>
      <w:r w:rsidRPr="00DA7FAC">
        <w:rPr>
          <w:bCs/>
        </w:rPr>
        <w:t xml:space="preserve"> de </w:t>
      </w:r>
      <w:proofErr w:type="spellStart"/>
      <w:r w:rsidRPr="00DA7FAC">
        <w:rPr>
          <w:bCs/>
        </w:rPr>
        <w:t>interven</w:t>
      </w:r>
      <w:r w:rsidR="007C7853">
        <w:rPr>
          <w:bCs/>
        </w:rPr>
        <w:t>ț</w:t>
      </w:r>
      <w:r w:rsidRPr="00DA7FAC">
        <w:rPr>
          <w:bCs/>
        </w:rPr>
        <w:t>ie</w:t>
      </w:r>
      <w:proofErr w:type="spellEnd"/>
      <w:r w:rsidRPr="00DA7FAC">
        <w:rPr>
          <w:bCs/>
        </w:rPr>
        <w:t xml:space="preserve"> a SC APAVITAL SA </w:t>
      </w:r>
      <w:proofErr w:type="spellStart"/>
      <w:r w:rsidRPr="00DA7FAC">
        <w:rPr>
          <w:bCs/>
        </w:rPr>
        <w:t>Ia</w:t>
      </w:r>
      <w:r w:rsidR="007C7853">
        <w:rPr>
          <w:bCs/>
        </w:rPr>
        <w:t>ș</w:t>
      </w:r>
      <w:r w:rsidRPr="00DA7FAC">
        <w:rPr>
          <w:bCs/>
        </w:rPr>
        <w:t>i</w:t>
      </w:r>
      <w:proofErr w:type="spellEnd"/>
      <w:r w:rsidRPr="00DA7FAC">
        <w:rPr>
          <w:bCs/>
        </w:rPr>
        <w:t xml:space="preserve"> a </w:t>
      </w:r>
      <w:proofErr w:type="spellStart"/>
      <w:r w:rsidRPr="00DA7FAC">
        <w:rPr>
          <w:bCs/>
        </w:rPr>
        <w:t>blindat</w:t>
      </w:r>
      <w:proofErr w:type="spellEnd"/>
      <w:r w:rsidRPr="00DA7FAC">
        <w:rPr>
          <w:bCs/>
        </w:rPr>
        <w:t xml:space="preserve"> </w:t>
      </w:r>
      <w:proofErr w:type="spellStart"/>
      <w:r w:rsidRPr="00DA7FAC">
        <w:rPr>
          <w:bCs/>
        </w:rPr>
        <w:t>racordul</w:t>
      </w:r>
      <w:proofErr w:type="spellEnd"/>
      <w:r w:rsidRPr="00DA7FAC">
        <w:rPr>
          <w:bCs/>
        </w:rPr>
        <w:t xml:space="preserve"> </w:t>
      </w:r>
      <w:proofErr w:type="spellStart"/>
      <w:r w:rsidRPr="00DA7FAC">
        <w:rPr>
          <w:bCs/>
        </w:rPr>
        <w:t>re</w:t>
      </w:r>
      <w:r w:rsidR="007C7853">
        <w:rPr>
          <w:bCs/>
        </w:rPr>
        <w:t>ț</w:t>
      </w:r>
      <w:r w:rsidRPr="00DA7FAC">
        <w:rPr>
          <w:bCs/>
        </w:rPr>
        <w:t>elei</w:t>
      </w:r>
      <w:proofErr w:type="spellEnd"/>
      <w:r w:rsidRPr="00DA7FAC">
        <w:rPr>
          <w:bCs/>
        </w:rPr>
        <w:t xml:space="preserve"> de </w:t>
      </w:r>
      <w:proofErr w:type="spellStart"/>
      <w:r w:rsidRPr="00DA7FAC">
        <w:rPr>
          <w:bCs/>
        </w:rPr>
        <w:t>canalizare</w:t>
      </w:r>
      <w:proofErr w:type="spellEnd"/>
      <w:r w:rsidRPr="00DA7FAC">
        <w:rPr>
          <w:bCs/>
        </w:rPr>
        <w:t xml:space="preserve"> ape </w:t>
      </w:r>
      <w:proofErr w:type="spellStart"/>
      <w:r w:rsidRPr="00DA7FAC">
        <w:rPr>
          <w:bCs/>
        </w:rPr>
        <w:t>uzate</w:t>
      </w:r>
      <w:proofErr w:type="spellEnd"/>
      <w:r w:rsidRPr="00DA7FAC">
        <w:rPr>
          <w:bCs/>
        </w:rPr>
        <w:t xml:space="preserve"> </w:t>
      </w:r>
      <w:proofErr w:type="spellStart"/>
      <w:r w:rsidRPr="00DA7FAC">
        <w:rPr>
          <w:bCs/>
        </w:rPr>
        <w:t>menajere</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re</w:t>
      </w:r>
      <w:r w:rsidR="007C7853">
        <w:rPr>
          <w:bCs/>
        </w:rPr>
        <w:t>ț</w:t>
      </w:r>
      <w:r w:rsidRPr="00DA7FAC">
        <w:rPr>
          <w:bCs/>
        </w:rPr>
        <w:t>eaua</w:t>
      </w:r>
      <w:proofErr w:type="spellEnd"/>
      <w:r w:rsidRPr="00DA7FAC">
        <w:rPr>
          <w:bCs/>
        </w:rPr>
        <w:t xml:space="preserve"> de ape </w:t>
      </w:r>
      <w:proofErr w:type="spellStart"/>
      <w:r w:rsidRPr="00DA7FAC">
        <w:rPr>
          <w:bCs/>
        </w:rPr>
        <w:t>pluviale</w:t>
      </w:r>
      <w:proofErr w:type="spellEnd"/>
      <w:r w:rsidR="007C7853">
        <w:rPr>
          <w:bCs/>
        </w:rPr>
        <w:t>;</w:t>
      </w:r>
      <w:r w:rsidRPr="00DA7FAC">
        <w:rPr>
          <w:bCs/>
        </w:rPr>
        <w:t xml:space="preserve"> </w:t>
      </w:r>
      <w:proofErr w:type="spellStart"/>
      <w:r w:rsidRPr="00DA7FAC">
        <w:rPr>
          <w:bCs/>
        </w:rPr>
        <w:t>astfel</w:t>
      </w:r>
      <w:proofErr w:type="spellEnd"/>
      <w:r w:rsidRPr="00DA7FAC">
        <w:rPr>
          <w:bCs/>
        </w:rPr>
        <w:t xml:space="preserve"> a </w:t>
      </w:r>
      <w:proofErr w:type="spellStart"/>
      <w:r w:rsidRPr="00DA7FAC">
        <w:rPr>
          <w:bCs/>
        </w:rPr>
        <w:t>fost</w:t>
      </w:r>
      <w:proofErr w:type="spellEnd"/>
      <w:r w:rsidRPr="00DA7FAC">
        <w:rPr>
          <w:bCs/>
        </w:rPr>
        <w:t xml:space="preserve"> </w:t>
      </w:r>
      <w:proofErr w:type="spellStart"/>
      <w:r w:rsidRPr="00DA7FAC">
        <w:rPr>
          <w:bCs/>
        </w:rPr>
        <w:t>sistat</w:t>
      </w:r>
      <w:r w:rsidR="007C7853">
        <w:rPr>
          <w:bCs/>
        </w:rPr>
        <w:t>ă</w:t>
      </w:r>
      <w:proofErr w:type="spellEnd"/>
      <w:r w:rsidRPr="00DA7FAC">
        <w:rPr>
          <w:bCs/>
        </w:rPr>
        <w:t xml:space="preserve"> </w:t>
      </w:r>
      <w:proofErr w:type="spellStart"/>
      <w:r w:rsidRPr="00DA7FAC">
        <w:rPr>
          <w:bCs/>
        </w:rPr>
        <w:t>evacuarea</w:t>
      </w:r>
      <w:proofErr w:type="spellEnd"/>
      <w:r w:rsidRPr="00DA7FAC">
        <w:rPr>
          <w:bCs/>
        </w:rPr>
        <w:t xml:space="preserve"> de ape </w:t>
      </w:r>
      <w:proofErr w:type="spellStart"/>
      <w:r w:rsidRPr="00DA7FAC">
        <w:rPr>
          <w:bCs/>
        </w:rPr>
        <w:t>uzate</w:t>
      </w:r>
      <w:proofErr w:type="spellEnd"/>
      <w:r w:rsidRPr="00DA7FAC">
        <w:rPr>
          <w:bCs/>
        </w:rPr>
        <w:t xml:space="preserve"> </w:t>
      </w:r>
      <w:proofErr w:type="spellStart"/>
      <w:r w:rsidRPr="00DA7FAC">
        <w:rPr>
          <w:bCs/>
        </w:rPr>
        <w:t>menajere</w:t>
      </w:r>
      <w:proofErr w:type="spellEnd"/>
      <w:r w:rsidRPr="00DA7FAC">
        <w:rPr>
          <w:bCs/>
        </w:rPr>
        <w:t xml:space="preserve"> </w:t>
      </w:r>
      <w:proofErr w:type="spellStart"/>
      <w:r w:rsidR="007C7853">
        <w:rPr>
          <w:bCs/>
        </w:rPr>
        <w:t>î</w:t>
      </w:r>
      <w:r w:rsidRPr="00DA7FAC">
        <w:rPr>
          <w:bCs/>
        </w:rPr>
        <w:t>n</w:t>
      </w:r>
      <w:proofErr w:type="spellEnd"/>
      <w:r w:rsidRPr="00DA7FAC">
        <w:rPr>
          <w:bCs/>
        </w:rPr>
        <w:t xml:space="preserve"> </w:t>
      </w:r>
      <w:proofErr w:type="spellStart"/>
      <w:r w:rsidRPr="00DA7FAC">
        <w:rPr>
          <w:bCs/>
        </w:rPr>
        <w:t>cursul</w:t>
      </w:r>
      <w:proofErr w:type="spellEnd"/>
      <w:r w:rsidRPr="00DA7FAC">
        <w:rPr>
          <w:bCs/>
        </w:rPr>
        <w:t xml:space="preserve"> de </w:t>
      </w:r>
      <w:proofErr w:type="spellStart"/>
      <w:r w:rsidRPr="00DA7FAC">
        <w:rPr>
          <w:bCs/>
        </w:rPr>
        <w:t>ap</w:t>
      </w:r>
      <w:r w:rsidR="007C7853">
        <w:rPr>
          <w:bCs/>
        </w:rPr>
        <w:t>ă</w:t>
      </w:r>
      <w:proofErr w:type="spellEnd"/>
      <w:r w:rsidRPr="00DA7FAC">
        <w:rPr>
          <w:bCs/>
        </w:rPr>
        <w:t xml:space="preserve"> </w:t>
      </w:r>
      <w:proofErr w:type="spellStart"/>
      <w:r w:rsidRPr="00DA7FAC">
        <w:rPr>
          <w:bCs/>
        </w:rPr>
        <w:t>Nicolina</w:t>
      </w:r>
      <w:proofErr w:type="spellEnd"/>
      <w:r w:rsidRPr="00DA7FAC">
        <w:rPr>
          <w:bCs/>
        </w:rPr>
        <w:t>.</w:t>
      </w:r>
    </w:p>
    <w:p w14:paraId="1D566381" w14:textId="77777777" w:rsidR="00DA7FAC" w:rsidRDefault="00DA7FAC" w:rsidP="00FC3B22">
      <w:pPr>
        <w:spacing w:after="0" w:line="240" w:lineRule="auto"/>
        <w:rPr>
          <w:bCs/>
        </w:rPr>
      </w:pPr>
    </w:p>
    <w:p w14:paraId="16341825" w14:textId="77777777" w:rsidR="00DA7FAC" w:rsidRDefault="00DA7FAC" w:rsidP="00FC3B22">
      <w:pPr>
        <w:spacing w:after="0" w:line="240" w:lineRule="auto"/>
        <w:rPr>
          <w:bCs/>
        </w:rPr>
      </w:pPr>
    </w:p>
    <w:p w14:paraId="5797BFFD" w14:textId="1DD176FA" w:rsidR="00EC53F5" w:rsidRDefault="00EC53F5" w:rsidP="00EC53F5">
      <w:pPr>
        <w:spacing w:after="0" w:line="240" w:lineRule="auto"/>
        <w:rPr>
          <w:bCs/>
          <w:lang w:val="ro-RO"/>
        </w:rPr>
      </w:pPr>
      <w:r w:rsidRPr="00776C91">
        <w:rPr>
          <w:b/>
          <w:bCs/>
          <w:i/>
          <w:lang w:val="ro-RO"/>
        </w:rPr>
        <w:t>Agenţia pentru Protecţia Mediului Harghita</w:t>
      </w:r>
      <w:r>
        <w:rPr>
          <w:b/>
          <w:bCs/>
          <w:lang w:val="ro-RO"/>
        </w:rPr>
        <w:t xml:space="preserve"> </w:t>
      </w:r>
      <w:r>
        <w:rPr>
          <w:bCs/>
          <w:lang w:val="ro-RO"/>
        </w:rPr>
        <w:t>revine cu informații</w:t>
      </w:r>
      <w:r w:rsidR="00B10A83">
        <w:rPr>
          <w:bCs/>
          <w:lang w:val="ro-RO"/>
        </w:rPr>
        <w:t xml:space="preserve"> </w:t>
      </w:r>
      <w:r>
        <w:rPr>
          <w:bCs/>
          <w:lang w:val="ro-RO"/>
        </w:rPr>
        <w:t>suplimen</w:t>
      </w:r>
      <w:r w:rsidR="00B10A83">
        <w:rPr>
          <w:bCs/>
          <w:lang w:val="ro-RO"/>
        </w:rPr>
        <w:t>tare referitor la poluare acciden</w:t>
      </w:r>
      <w:r>
        <w:rPr>
          <w:bCs/>
          <w:lang w:val="ro-RO"/>
        </w:rPr>
        <w:t xml:space="preserve">tală înregistrată </w:t>
      </w:r>
      <w:r w:rsidR="007C7853">
        <w:rPr>
          <w:bCs/>
          <w:lang w:val="ro-RO"/>
        </w:rPr>
        <w:t>la</w:t>
      </w:r>
      <w:r>
        <w:rPr>
          <w:bCs/>
          <w:lang w:val="ro-RO"/>
        </w:rPr>
        <w:t xml:space="preserve"> data de 31.05.2018, ora  14.30</w:t>
      </w:r>
      <w:r w:rsidR="00B10A83">
        <w:rPr>
          <w:bCs/>
          <w:lang w:val="ro-RO"/>
        </w:rPr>
        <w:t>,</w:t>
      </w:r>
      <w:r>
        <w:rPr>
          <w:bCs/>
          <w:lang w:val="ro-RO"/>
        </w:rPr>
        <w:t xml:space="preserve"> pe </w:t>
      </w:r>
      <w:r w:rsidRPr="00EC53F5">
        <w:rPr>
          <w:bCs/>
          <w:lang w:val="ro-RO"/>
        </w:rPr>
        <w:t>Râul Mureș, intravilan comuna Ciumani,  județul Harghita</w:t>
      </w:r>
      <w:r w:rsidR="00B10A83">
        <w:rPr>
          <w:bCs/>
          <w:lang w:val="ro-RO"/>
        </w:rPr>
        <w:t>, cu rezultatul analizelor de laborator asupra probelor prelevate, astfel:</w:t>
      </w:r>
    </w:p>
    <w:tbl>
      <w:tblPr>
        <w:tblW w:w="9072" w:type="dxa"/>
        <w:tblInd w:w="1691" w:type="dxa"/>
        <w:tblLayout w:type="fixed"/>
        <w:tblLook w:val="04A0" w:firstRow="1" w:lastRow="0" w:firstColumn="1" w:lastColumn="0" w:noHBand="0" w:noVBand="1"/>
      </w:tblPr>
      <w:tblGrid>
        <w:gridCol w:w="1537"/>
        <w:gridCol w:w="792"/>
        <w:gridCol w:w="1064"/>
        <w:gridCol w:w="1285"/>
        <w:gridCol w:w="1559"/>
        <w:gridCol w:w="1418"/>
        <w:gridCol w:w="1417"/>
      </w:tblGrid>
      <w:tr w:rsidR="00B10A83" w:rsidRPr="00B10A83" w14:paraId="26B31E17" w14:textId="77777777" w:rsidTr="00B10A83">
        <w:trPr>
          <w:trHeight w:val="1852"/>
        </w:trPr>
        <w:tc>
          <w:tcPr>
            <w:tcW w:w="1537" w:type="dxa"/>
            <w:tcBorders>
              <w:top w:val="single" w:sz="8" w:space="0" w:color="auto"/>
              <w:left w:val="single" w:sz="8" w:space="0" w:color="auto"/>
              <w:bottom w:val="single" w:sz="8" w:space="0" w:color="auto"/>
              <w:right w:val="single" w:sz="8" w:space="0" w:color="auto"/>
            </w:tcBorders>
            <w:shd w:val="clear" w:color="auto" w:fill="auto"/>
            <w:vAlign w:val="center"/>
          </w:tcPr>
          <w:p w14:paraId="6EEAA0CA" w14:textId="77777777" w:rsidR="00B10A83" w:rsidRPr="00B10A83" w:rsidRDefault="00B10A83" w:rsidP="00B10A83">
            <w:pPr>
              <w:spacing w:after="0" w:line="240" w:lineRule="auto"/>
              <w:ind w:left="0"/>
              <w:jc w:val="left"/>
              <w:rPr>
                <w:rFonts w:eastAsia="Times New Roman"/>
                <w:b/>
                <w:bCs/>
                <w:color w:val="000000"/>
                <w:sz w:val="20"/>
                <w:szCs w:val="20"/>
                <w:lang w:val="ro-RO" w:eastAsia="ro-RO"/>
              </w:rPr>
            </w:pPr>
            <w:r w:rsidRPr="00B10A83">
              <w:rPr>
                <w:rFonts w:eastAsia="Times New Roman"/>
                <w:b/>
                <w:bCs/>
                <w:color w:val="000000"/>
                <w:sz w:val="20"/>
                <w:szCs w:val="20"/>
                <w:lang w:val="ro-RO" w:eastAsia="ro-RO"/>
              </w:rPr>
              <w:t xml:space="preserve">Indicator de calitate </w:t>
            </w:r>
          </w:p>
        </w:tc>
        <w:tc>
          <w:tcPr>
            <w:tcW w:w="792" w:type="dxa"/>
            <w:tcBorders>
              <w:top w:val="single" w:sz="8" w:space="0" w:color="auto"/>
              <w:left w:val="nil"/>
              <w:bottom w:val="single" w:sz="8" w:space="0" w:color="auto"/>
              <w:right w:val="nil"/>
            </w:tcBorders>
            <w:shd w:val="clear" w:color="auto" w:fill="auto"/>
            <w:vAlign w:val="center"/>
          </w:tcPr>
          <w:p w14:paraId="3A2750E8" w14:textId="77777777" w:rsidR="00B10A83" w:rsidRPr="00B10A83" w:rsidRDefault="00B10A83" w:rsidP="00B10A83">
            <w:pPr>
              <w:spacing w:after="0" w:line="240" w:lineRule="auto"/>
              <w:ind w:left="0"/>
              <w:jc w:val="left"/>
              <w:rPr>
                <w:rFonts w:eastAsia="Times New Roman"/>
                <w:b/>
                <w:bCs/>
                <w:color w:val="000000"/>
                <w:sz w:val="20"/>
                <w:szCs w:val="20"/>
                <w:lang w:val="ro-RO" w:eastAsia="ro-RO"/>
              </w:rPr>
            </w:pPr>
            <w:r w:rsidRPr="00B10A83">
              <w:rPr>
                <w:rFonts w:eastAsia="Times New Roman"/>
                <w:b/>
                <w:bCs/>
                <w:color w:val="000000"/>
                <w:sz w:val="20"/>
                <w:szCs w:val="20"/>
                <w:lang w:val="ro-RO" w:eastAsia="ro-RO"/>
              </w:rPr>
              <w:t xml:space="preserve">  U.M.</w:t>
            </w:r>
          </w:p>
        </w:tc>
        <w:tc>
          <w:tcPr>
            <w:tcW w:w="1064" w:type="dxa"/>
            <w:tcBorders>
              <w:top w:val="single" w:sz="8" w:space="0" w:color="auto"/>
              <w:left w:val="single" w:sz="8" w:space="0" w:color="auto"/>
              <w:bottom w:val="single" w:sz="8" w:space="0" w:color="auto"/>
              <w:right w:val="single" w:sz="8" w:space="0" w:color="auto"/>
            </w:tcBorders>
            <w:shd w:val="clear" w:color="auto" w:fill="auto"/>
          </w:tcPr>
          <w:p w14:paraId="1157A0F0"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Proba nr.1  apă suprafață      r. Mureș</w:t>
            </w:r>
            <w:r w:rsidRPr="00B10A83">
              <w:rPr>
                <w:rFonts w:eastAsia="Times New Roman"/>
                <w:color w:val="000000"/>
                <w:sz w:val="20"/>
                <w:szCs w:val="20"/>
                <w:lang w:eastAsia="ro-RO"/>
              </w:rPr>
              <w:br/>
            </w:r>
            <w:r w:rsidRPr="00B10A83">
              <w:rPr>
                <w:rFonts w:eastAsia="Times New Roman"/>
                <w:color w:val="000000"/>
                <w:sz w:val="20"/>
                <w:szCs w:val="20"/>
                <w:lang w:val="ro-RO" w:eastAsia="ro-RO"/>
              </w:rPr>
              <w:t>amonte 150 m de  sursă de poluare</w:t>
            </w:r>
          </w:p>
        </w:tc>
        <w:tc>
          <w:tcPr>
            <w:tcW w:w="1285" w:type="dxa"/>
            <w:tcBorders>
              <w:top w:val="single" w:sz="8" w:space="0" w:color="auto"/>
              <w:left w:val="nil"/>
              <w:bottom w:val="single" w:sz="8" w:space="0" w:color="auto"/>
              <w:right w:val="single" w:sz="8" w:space="0" w:color="auto"/>
            </w:tcBorders>
            <w:shd w:val="clear" w:color="auto" w:fill="auto"/>
          </w:tcPr>
          <w:p w14:paraId="69C5C3B1"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Proba nr.3  apă suprafață      r. Mureș</w:t>
            </w:r>
            <w:r w:rsidRPr="00B10A83">
              <w:rPr>
                <w:rFonts w:eastAsia="Times New Roman"/>
                <w:color w:val="000000"/>
                <w:sz w:val="20"/>
                <w:szCs w:val="20"/>
                <w:lang w:eastAsia="ro-RO"/>
              </w:rPr>
              <w:br/>
            </w:r>
            <w:r w:rsidRPr="00B10A83">
              <w:rPr>
                <w:rFonts w:eastAsia="Times New Roman"/>
                <w:color w:val="000000"/>
                <w:sz w:val="20"/>
                <w:szCs w:val="20"/>
                <w:lang w:val="ro-RO" w:eastAsia="ro-RO"/>
              </w:rPr>
              <w:t xml:space="preserve">aval 250 m de  sursă de poluare </w:t>
            </w:r>
          </w:p>
        </w:tc>
        <w:tc>
          <w:tcPr>
            <w:tcW w:w="1559" w:type="dxa"/>
            <w:tcBorders>
              <w:top w:val="single" w:sz="8" w:space="0" w:color="auto"/>
              <w:left w:val="nil"/>
              <w:bottom w:val="single" w:sz="8" w:space="0" w:color="auto"/>
              <w:right w:val="single" w:sz="8" w:space="0" w:color="auto"/>
            </w:tcBorders>
            <w:shd w:val="clear" w:color="auto" w:fill="auto"/>
          </w:tcPr>
          <w:p w14:paraId="62F15975"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 xml:space="preserve">Limite conf. Ord. 161/ 2006 pentru </w:t>
            </w:r>
            <w:r w:rsidRPr="00B10A83">
              <w:rPr>
                <w:rFonts w:eastAsia="Times New Roman"/>
                <w:b/>
                <w:bCs/>
                <w:color w:val="000000"/>
                <w:sz w:val="20"/>
                <w:szCs w:val="20"/>
                <w:lang w:val="ro-RO" w:eastAsia="ro-RO"/>
              </w:rPr>
              <w:br/>
              <w:t xml:space="preserve">cl  II </w:t>
            </w:r>
            <w:r w:rsidRPr="00B10A83">
              <w:rPr>
                <w:rFonts w:eastAsia="Times New Roman"/>
                <w:b/>
                <w:bCs/>
                <w:color w:val="000000"/>
                <w:sz w:val="20"/>
                <w:szCs w:val="20"/>
                <w:lang w:val="ro-RO" w:eastAsia="ro-RO"/>
              </w:rPr>
              <w:br/>
              <w:t>de calitate</w:t>
            </w:r>
          </w:p>
        </w:tc>
        <w:tc>
          <w:tcPr>
            <w:tcW w:w="1418" w:type="dxa"/>
            <w:tcBorders>
              <w:top w:val="single" w:sz="8" w:space="0" w:color="auto"/>
              <w:left w:val="nil"/>
              <w:bottom w:val="single" w:sz="8" w:space="0" w:color="auto"/>
              <w:right w:val="single" w:sz="8" w:space="0" w:color="auto"/>
            </w:tcBorders>
            <w:shd w:val="clear" w:color="auto" w:fill="auto"/>
          </w:tcPr>
          <w:p w14:paraId="6001B684"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Proba nr.2   apă uzată      mal drept r. Mureș punct Imhoff Kisseger</w:t>
            </w:r>
            <w:r w:rsidRPr="00B10A83">
              <w:rPr>
                <w:rFonts w:eastAsia="Times New Roman"/>
                <w:color w:val="000000"/>
                <w:sz w:val="20"/>
                <w:szCs w:val="20"/>
                <w:lang w:eastAsia="ro-RO"/>
              </w:rPr>
              <w:br/>
            </w:r>
          </w:p>
        </w:tc>
        <w:tc>
          <w:tcPr>
            <w:tcW w:w="1417" w:type="dxa"/>
            <w:tcBorders>
              <w:top w:val="single" w:sz="8" w:space="0" w:color="auto"/>
              <w:left w:val="single" w:sz="8" w:space="0" w:color="auto"/>
              <w:bottom w:val="single" w:sz="8" w:space="0" w:color="auto"/>
              <w:right w:val="single" w:sz="8" w:space="0" w:color="auto"/>
            </w:tcBorders>
          </w:tcPr>
          <w:p w14:paraId="3CC3DE10"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 xml:space="preserve">Limite  stabilite prin HG 188/2002 </w:t>
            </w:r>
          </w:p>
          <w:p w14:paraId="412AEC2C"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(NTPA 001</w:t>
            </w:r>
            <w:r w:rsidRPr="00B10A83">
              <w:rPr>
                <w:rFonts w:eastAsia="Times New Roman"/>
                <w:bCs/>
                <w:color w:val="000000"/>
                <w:sz w:val="20"/>
                <w:szCs w:val="20"/>
                <w:lang w:val="ro-RO" w:eastAsia="ro-RO"/>
              </w:rPr>
              <w:t>)</w:t>
            </w:r>
          </w:p>
        </w:tc>
      </w:tr>
      <w:tr w:rsidR="00B10A83" w:rsidRPr="00B10A83" w14:paraId="728B1C94" w14:textId="77777777" w:rsidTr="00B10A83">
        <w:trPr>
          <w:trHeight w:val="235"/>
        </w:trPr>
        <w:tc>
          <w:tcPr>
            <w:tcW w:w="1537" w:type="dxa"/>
            <w:tcBorders>
              <w:top w:val="nil"/>
              <w:left w:val="single" w:sz="8" w:space="0" w:color="auto"/>
              <w:bottom w:val="single" w:sz="8" w:space="0" w:color="auto"/>
              <w:right w:val="single" w:sz="8" w:space="0" w:color="auto"/>
            </w:tcBorders>
            <w:shd w:val="clear" w:color="auto" w:fill="auto"/>
            <w:vAlign w:val="center"/>
          </w:tcPr>
          <w:p w14:paraId="4096247C" w14:textId="77777777" w:rsidR="00B10A83" w:rsidRPr="00B10A83" w:rsidRDefault="00B10A83" w:rsidP="00B10A83">
            <w:pPr>
              <w:spacing w:after="0" w:line="240" w:lineRule="auto"/>
              <w:ind w:left="0"/>
              <w:jc w:val="left"/>
              <w:rPr>
                <w:rFonts w:eastAsia="Times New Roman"/>
                <w:i/>
                <w:iCs/>
                <w:color w:val="000000"/>
                <w:sz w:val="20"/>
                <w:szCs w:val="20"/>
                <w:lang w:val="ro-RO" w:eastAsia="ro-RO"/>
              </w:rPr>
            </w:pPr>
            <w:r w:rsidRPr="00B10A83">
              <w:rPr>
                <w:rFonts w:eastAsia="Times New Roman"/>
                <w:i/>
                <w:iCs/>
                <w:color w:val="000000"/>
                <w:sz w:val="20"/>
                <w:szCs w:val="20"/>
                <w:lang w:val="ro-RO" w:eastAsia="ro-RO"/>
              </w:rPr>
              <w:t>ora recoltării</w:t>
            </w:r>
          </w:p>
        </w:tc>
        <w:tc>
          <w:tcPr>
            <w:tcW w:w="792" w:type="dxa"/>
            <w:tcBorders>
              <w:top w:val="nil"/>
              <w:left w:val="nil"/>
              <w:bottom w:val="single" w:sz="8" w:space="0" w:color="auto"/>
              <w:right w:val="single" w:sz="8" w:space="0" w:color="auto"/>
            </w:tcBorders>
            <w:shd w:val="clear" w:color="auto" w:fill="auto"/>
            <w:vAlign w:val="center"/>
          </w:tcPr>
          <w:p w14:paraId="5B027180" w14:textId="77777777" w:rsidR="00B10A83" w:rsidRPr="00B10A83" w:rsidRDefault="00B10A83" w:rsidP="00B10A83">
            <w:pPr>
              <w:spacing w:after="0" w:line="240" w:lineRule="auto"/>
              <w:ind w:left="0"/>
              <w:jc w:val="left"/>
              <w:rPr>
                <w:rFonts w:eastAsia="Times New Roman"/>
                <w:i/>
                <w:iCs/>
                <w:color w:val="000000"/>
                <w:sz w:val="20"/>
                <w:szCs w:val="20"/>
                <w:lang w:val="ro-RO" w:eastAsia="ro-RO"/>
              </w:rPr>
            </w:pPr>
            <w:r w:rsidRPr="00B10A83">
              <w:rPr>
                <w:rFonts w:eastAsia="Times New Roman"/>
                <w:i/>
                <w:iCs/>
                <w:color w:val="000000"/>
                <w:sz w:val="20"/>
                <w:szCs w:val="20"/>
                <w:lang w:val="ro-RO" w:eastAsia="ro-RO"/>
              </w:rPr>
              <w:t> </w:t>
            </w:r>
          </w:p>
        </w:tc>
        <w:tc>
          <w:tcPr>
            <w:tcW w:w="1064" w:type="dxa"/>
            <w:tcBorders>
              <w:top w:val="nil"/>
              <w:left w:val="nil"/>
              <w:bottom w:val="single" w:sz="8" w:space="0" w:color="auto"/>
              <w:right w:val="single" w:sz="8" w:space="0" w:color="auto"/>
            </w:tcBorders>
            <w:shd w:val="clear" w:color="auto" w:fill="auto"/>
            <w:vAlign w:val="center"/>
          </w:tcPr>
          <w:p w14:paraId="07C92E25" w14:textId="77777777" w:rsidR="00B10A83" w:rsidRPr="00B10A83" w:rsidRDefault="00B10A83" w:rsidP="00B10A83">
            <w:pPr>
              <w:spacing w:after="0" w:line="240" w:lineRule="auto"/>
              <w:ind w:left="0"/>
              <w:jc w:val="center"/>
              <w:rPr>
                <w:rFonts w:eastAsia="Times New Roman"/>
                <w:i/>
                <w:iCs/>
                <w:color w:val="000000"/>
                <w:sz w:val="20"/>
                <w:szCs w:val="20"/>
                <w:lang w:val="ro-RO" w:eastAsia="ro-RO"/>
              </w:rPr>
            </w:pPr>
            <w:r w:rsidRPr="00B10A83">
              <w:rPr>
                <w:rFonts w:eastAsia="Times New Roman"/>
                <w:i/>
                <w:iCs/>
                <w:color w:val="000000"/>
                <w:sz w:val="20"/>
                <w:szCs w:val="20"/>
                <w:lang w:val="ro-RO" w:eastAsia="ro-RO"/>
              </w:rPr>
              <w:t>15:40</w:t>
            </w:r>
          </w:p>
        </w:tc>
        <w:tc>
          <w:tcPr>
            <w:tcW w:w="1285" w:type="dxa"/>
            <w:tcBorders>
              <w:top w:val="nil"/>
              <w:left w:val="nil"/>
              <w:bottom w:val="single" w:sz="8" w:space="0" w:color="auto"/>
              <w:right w:val="single" w:sz="8" w:space="0" w:color="auto"/>
            </w:tcBorders>
            <w:shd w:val="clear" w:color="auto" w:fill="auto"/>
          </w:tcPr>
          <w:p w14:paraId="4BFBF178"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i/>
                <w:iCs/>
                <w:color w:val="000000"/>
                <w:sz w:val="20"/>
                <w:szCs w:val="20"/>
                <w:lang w:val="ro-RO" w:eastAsia="ro-RO"/>
              </w:rPr>
              <w:t>15:50</w:t>
            </w:r>
          </w:p>
        </w:tc>
        <w:tc>
          <w:tcPr>
            <w:tcW w:w="1559" w:type="dxa"/>
            <w:tcBorders>
              <w:top w:val="nil"/>
              <w:left w:val="nil"/>
              <w:bottom w:val="single" w:sz="8" w:space="0" w:color="auto"/>
              <w:right w:val="single" w:sz="8" w:space="0" w:color="auto"/>
            </w:tcBorders>
            <w:shd w:val="clear" w:color="auto" w:fill="auto"/>
            <w:vAlign w:val="center"/>
          </w:tcPr>
          <w:p w14:paraId="1B6B72FF" w14:textId="77777777" w:rsidR="00B10A83" w:rsidRPr="00B10A83" w:rsidRDefault="00B10A83" w:rsidP="00B10A83">
            <w:pPr>
              <w:spacing w:after="0" w:line="240" w:lineRule="auto"/>
              <w:ind w:left="0"/>
              <w:jc w:val="center"/>
              <w:rPr>
                <w:rFonts w:eastAsia="Times New Roman"/>
                <w:i/>
                <w:iCs/>
                <w:color w:val="000000"/>
                <w:sz w:val="20"/>
                <w:szCs w:val="20"/>
                <w:lang w:val="ro-RO" w:eastAsia="ro-RO"/>
              </w:rPr>
            </w:pPr>
          </w:p>
        </w:tc>
        <w:tc>
          <w:tcPr>
            <w:tcW w:w="1418" w:type="dxa"/>
            <w:tcBorders>
              <w:top w:val="nil"/>
              <w:left w:val="nil"/>
              <w:bottom w:val="single" w:sz="8" w:space="0" w:color="auto"/>
              <w:right w:val="single" w:sz="8" w:space="0" w:color="auto"/>
            </w:tcBorders>
            <w:shd w:val="clear" w:color="auto" w:fill="auto"/>
            <w:noWrap/>
          </w:tcPr>
          <w:p w14:paraId="0427516B"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i/>
                <w:iCs/>
                <w:color w:val="000000"/>
                <w:sz w:val="20"/>
                <w:szCs w:val="20"/>
                <w:lang w:val="ro-RO" w:eastAsia="ro-RO"/>
              </w:rPr>
              <w:t>15:30</w:t>
            </w:r>
          </w:p>
        </w:tc>
        <w:tc>
          <w:tcPr>
            <w:tcW w:w="1417" w:type="dxa"/>
            <w:tcBorders>
              <w:top w:val="single" w:sz="8" w:space="0" w:color="auto"/>
              <w:left w:val="single" w:sz="8" w:space="0" w:color="auto"/>
              <w:bottom w:val="single" w:sz="8" w:space="0" w:color="auto"/>
              <w:right w:val="single" w:sz="8" w:space="0" w:color="auto"/>
            </w:tcBorders>
            <w:vAlign w:val="center"/>
          </w:tcPr>
          <w:p w14:paraId="736B32DC" w14:textId="77777777" w:rsidR="00B10A83" w:rsidRPr="00B10A83" w:rsidRDefault="00B10A83" w:rsidP="00B10A83">
            <w:pPr>
              <w:spacing w:after="0" w:line="240" w:lineRule="auto"/>
              <w:ind w:left="0"/>
              <w:jc w:val="left"/>
              <w:rPr>
                <w:rFonts w:eastAsia="Times New Roman"/>
                <w:i/>
                <w:iCs/>
                <w:color w:val="000000"/>
                <w:sz w:val="20"/>
                <w:szCs w:val="20"/>
                <w:lang w:val="ro-RO" w:eastAsia="ro-RO"/>
              </w:rPr>
            </w:pPr>
          </w:p>
        </w:tc>
      </w:tr>
      <w:tr w:rsidR="00B10A83" w:rsidRPr="00B10A83" w14:paraId="314D0E5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5DD440F1"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pH</w:t>
            </w:r>
          </w:p>
        </w:tc>
        <w:tc>
          <w:tcPr>
            <w:tcW w:w="792" w:type="dxa"/>
            <w:tcBorders>
              <w:top w:val="nil"/>
              <w:left w:val="nil"/>
              <w:bottom w:val="single" w:sz="8" w:space="0" w:color="auto"/>
              <w:right w:val="single" w:sz="8" w:space="0" w:color="auto"/>
            </w:tcBorders>
            <w:shd w:val="clear" w:color="auto" w:fill="auto"/>
            <w:vAlign w:val="center"/>
          </w:tcPr>
          <w:p w14:paraId="32CC3C0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pH</w:t>
            </w:r>
          </w:p>
        </w:tc>
        <w:tc>
          <w:tcPr>
            <w:tcW w:w="1064" w:type="dxa"/>
            <w:tcBorders>
              <w:top w:val="nil"/>
              <w:left w:val="nil"/>
              <w:bottom w:val="single" w:sz="8" w:space="0" w:color="auto"/>
              <w:right w:val="single" w:sz="8" w:space="0" w:color="auto"/>
            </w:tcBorders>
            <w:shd w:val="clear" w:color="auto" w:fill="auto"/>
            <w:vAlign w:val="center"/>
          </w:tcPr>
          <w:p w14:paraId="602800FB"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6,7</w:t>
            </w:r>
          </w:p>
        </w:tc>
        <w:tc>
          <w:tcPr>
            <w:tcW w:w="1285" w:type="dxa"/>
            <w:tcBorders>
              <w:top w:val="nil"/>
              <w:left w:val="nil"/>
              <w:bottom w:val="single" w:sz="8" w:space="0" w:color="auto"/>
              <w:right w:val="single" w:sz="8" w:space="0" w:color="auto"/>
            </w:tcBorders>
            <w:shd w:val="clear" w:color="auto" w:fill="auto"/>
            <w:vAlign w:val="center"/>
          </w:tcPr>
          <w:p w14:paraId="79BA839B"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6,6</w:t>
            </w:r>
          </w:p>
        </w:tc>
        <w:tc>
          <w:tcPr>
            <w:tcW w:w="1559" w:type="dxa"/>
            <w:tcBorders>
              <w:top w:val="nil"/>
              <w:left w:val="nil"/>
              <w:bottom w:val="single" w:sz="8" w:space="0" w:color="auto"/>
              <w:right w:val="single" w:sz="8" w:space="0" w:color="auto"/>
            </w:tcBorders>
            <w:shd w:val="clear" w:color="auto" w:fill="auto"/>
            <w:vAlign w:val="center"/>
          </w:tcPr>
          <w:p w14:paraId="0357DD21"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6,5-8,5</w:t>
            </w:r>
          </w:p>
        </w:tc>
        <w:tc>
          <w:tcPr>
            <w:tcW w:w="1418" w:type="dxa"/>
            <w:tcBorders>
              <w:top w:val="nil"/>
              <w:left w:val="nil"/>
              <w:bottom w:val="single" w:sz="8" w:space="0" w:color="auto"/>
              <w:right w:val="single" w:sz="8" w:space="0" w:color="auto"/>
            </w:tcBorders>
            <w:shd w:val="clear" w:color="auto" w:fill="auto"/>
            <w:noWrap/>
            <w:vAlign w:val="center"/>
          </w:tcPr>
          <w:p w14:paraId="5CCAEC5D"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6,9</w:t>
            </w:r>
          </w:p>
        </w:tc>
        <w:tc>
          <w:tcPr>
            <w:tcW w:w="1417" w:type="dxa"/>
            <w:tcBorders>
              <w:top w:val="single" w:sz="8" w:space="0" w:color="auto"/>
              <w:left w:val="single" w:sz="8" w:space="0" w:color="auto"/>
              <w:bottom w:val="single" w:sz="8" w:space="0" w:color="auto"/>
              <w:right w:val="single" w:sz="8" w:space="0" w:color="auto"/>
            </w:tcBorders>
            <w:vAlign w:val="center"/>
          </w:tcPr>
          <w:p w14:paraId="6FDAA085"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6,5-8,5</w:t>
            </w:r>
          </w:p>
        </w:tc>
      </w:tr>
      <w:tr w:rsidR="00B10A83" w:rsidRPr="00B10A83" w14:paraId="26B94B8B"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742D1652"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Conductivitate</w:t>
            </w:r>
          </w:p>
        </w:tc>
        <w:tc>
          <w:tcPr>
            <w:tcW w:w="792" w:type="dxa"/>
            <w:tcBorders>
              <w:top w:val="nil"/>
              <w:left w:val="nil"/>
              <w:bottom w:val="single" w:sz="8" w:space="0" w:color="auto"/>
              <w:right w:val="single" w:sz="8" w:space="0" w:color="auto"/>
            </w:tcBorders>
            <w:shd w:val="clear" w:color="auto" w:fill="auto"/>
            <w:vAlign w:val="center"/>
          </w:tcPr>
          <w:p w14:paraId="00BE3065"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µS/cm</w:t>
            </w:r>
          </w:p>
        </w:tc>
        <w:tc>
          <w:tcPr>
            <w:tcW w:w="1064" w:type="dxa"/>
            <w:tcBorders>
              <w:top w:val="nil"/>
              <w:left w:val="nil"/>
              <w:bottom w:val="single" w:sz="8" w:space="0" w:color="auto"/>
              <w:right w:val="single" w:sz="8" w:space="0" w:color="auto"/>
            </w:tcBorders>
            <w:shd w:val="clear" w:color="auto" w:fill="auto"/>
            <w:vAlign w:val="center"/>
          </w:tcPr>
          <w:p w14:paraId="1B5335AF"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428</w:t>
            </w:r>
          </w:p>
        </w:tc>
        <w:tc>
          <w:tcPr>
            <w:tcW w:w="1285" w:type="dxa"/>
            <w:tcBorders>
              <w:top w:val="nil"/>
              <w:left w:val="nil"/>
              <w:bottom w:val="single" w:sz="8" w:space="0" w:color="auto"/>
              <w:right w:val="single" w:sz="8" w:space="0" w:color="auto"/>
            </w:tcBorders>
            <w:shd w:val="clear" w:color="auto" w:fill="auto"/>
            <w:vAlign w:val="center"/>
          </w:tcPr>
          <w:p w14:paraId="623F4DBE"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451</w:t>
            </w:r>
          </w:p>
        </w:tc>
        <w:tc>
          <w:tcPr>
            <w:tcW w:w="1559" w:type="dxa"/>
            <w:tcBorders>
              <w:top w:val="nil"/>
              <w:left w:val="nil"/>
              <w:bottom w:val="single" w:sz="8" w:space="0" w:color="auto"/>
              <w:right w:val="single" w:sz="8" w:space="0" w:color="auto"/>
            </w:tcBorders>
            <w:shd w:val="clear" w:color="auto" w:fill="auto"/>
            <w:vAlign w:val="center"/>
          </w:tcPr>
          <w:p w14:paraId="31966F31"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c>
          <w:tcPr>
            <w:tcW w:w="1418" w:type="dxa"/>
            <w:tcBorders>
              <w:top w:val="nil"/>
              <w:left w:val="nil"/>
              <w:bottom w:val="single" w:sz="8" w:space="0" w:color="auto"/>
              <w:right w:val="single" w:sz="8" w:space="0" w:color="auto"/>
            </w:tcBorders>
            <w:shd w:val="clear" w:color="auto" w:fill="auto"/>
            <w:noWrap/>
            <w:vAlign w:val="center"/>
          </w:tcPr>
          <w:p w14:paraId="7334820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993</w:t>
            </w:r>
          </w:p>
        </w:tc>
        <w:tc>
          <w:tcPr>
            <w:tcW w:w="1417" w:type="dxa"/>
            <w:tcBorders>
              <w:top w:val="single" w:sz="8" w:space="0" w:color="auto"/>
              <w:left w:val="single" w:sz="8" w:space="0" w:color="auto"/>
              <w:bottom w:val="single" w:sz="8" w:space="0" w:color="auto"/>
              <w:right w:val="single" w:sz="8" w:space="0" w:color="auto"/>
            </w:tcBorders>
            <w:vAlign w:val="center"/>
          </w:tcPr>
          <w:p w14:paraId="406CBDC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r>
      <w:tr w:rsidR="00B10A83" w:rsidRPr="00B10A83" w14:paraId="341968E4"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2D93DB9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Suspensii</w:t>
            </w:r>
          </w:p>
        </w:tc>
        <w:tc>
          <w:tcPr>
            <w:tcW w:w="792" w:type="dxa"/>
            <w:tcBorders>
              <w:top w:val="nil"/>
              <w:left w:val="nil"/>
              <w:bottom w:val="single" w:sz="8" w:space="0" w:color="auto"/>
              <w:right w:val="single" w:sz="8" w:space="0" w:color="auto"/>
            </w:tcBorders>
            <w:shd w:val="clear" w:color="auto" w:fill="auto"/>
            <w:vAlign w:val="center"/>
          </w:tcPr>
          <w:p w14:paraId="1C5B8C91"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w:t>
            </w:r>
          </w:p>
        </w:tc>
        <w:tc>
          <w:tcPr>
            <w:tcW w:w="1064" w:type="dxa"/>
            <w:tcBorders>
              <w:top w:val="nil"/>
              <w:left w:val="nil"/>
              <w:bottom w:val="single" w:sz="8" w:space="0" w:color="auto"/>
              <w:right w:val="single" w:sz="8" w:space="0" w:color="auto"/>
            </w:tcBorders>
            <w:shd w:val="clear" w:color="auto" w:fill="auto"/>
            <w:vAlign w:val="center"/>
          </w:tcPr>
          <w:p w14:paraId="7F2C5B4E"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7,2</w:t>
            </w:r>
          </w:p>
        </w:tc>
        <w:tc>
          <w:tcPr>
            <w:tcW w:w="1285" w:type="dxa"/>
            <w:tcBorders>
              <w:top w:val="nil"/>
              <w:left w:val="nil"/>
              <w:bottom w:val="single" w:sz="8" w:space="0" w:color="auto"/>
              <w:right w:val="single" w:sz="8" w:space="0" w:color="auto"/>
            </w:tcBorders>
            <w:shd w:val="clear" w:color="auto" w:fill="auto"/>
            <w:vAlign w:val="center"/>
          </w:tcPr>
          <w:p w14:paraId="63B7CE3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13,2</w:t>
            </w:r>
          </w:p>
        </w:tc>
        <w:tc>
          <w:tcPr>
            <w:tcW w:w="1559" w:type="dxa"/>
            <w:tcBorders>
              <w:top w:val="nil"/>
              <w:left w:val="nil"/>
              <w:bottom w:val="single" w:sz="8" w:space="0" w:color="auto"/>
              <w:right w:val="single" w:sz="8" w:space="0" w:color="auto"/>
            </w:tcBorders>
            <w:shd w:val="clear" w:color="auto" w:fill="auto"/>
            <w:vAlign w:val="center"/>
          </w:tcPr>
          <w:p w14:paraId="1D6F4989"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c>
          <w:tcPr>
            <w:tcW w:w="1418" w:type="dxa"/>
            <w:tcBorders>
              <w:top w:val="nil"/>
              <w:left w:val="nil"/>
              <w:bottom w:val="single" w:sz="8" w:space="0" w:color="auto"/>
              <w:right w:val="single" w:sz="8" w:space="0" w:color="auto"/>
            </w:tcBorders>
            <w:shd w:val="clear" w:color="auto" w:fill="auto"/>
            <w:noWrap/>
            <w:vAlign w:val="center"/>
          </w:tcPr>
          <w:p w14:paraId="5164C4AA"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90,0</w:t>
            </w:r>
          </w:p>
        </w:tc>
        <w:tc>
          <w:tcPr>
            <w:tcW w:w="1417" w:type="dxa"/>
            <w:tcBorders>
              <w:top w:val="single" w:sz="8" w:space="0" w:color="auto"/>
              <w:left w:val="single" w:sz="8" w:space="0" w:color="auto"/>
              <w:bottom w:val="single" w:sz="8" w:space="0" w:color="auto"/>
              <w:right w:val="single" w:sz="8" w:space="0" w:color="auto"/>
            </w:tcBorders>
            <w:vAlign w:val="center"/>
          </w:tcPr>
          <w:p w14:paraId="21D99AEE"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60</w:t>
            </w:r>
          </w:p>
        </w:tc>
      </w:tr>
      <w:tr w:rsidR="00B10A83" w:rsidRPr="00B10A83" w14:paraId="06F5DEE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4DD9B0CB"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Reziduu filtrabil la 105 C</w:t>
            </w:r>
          </w:p>
        </w:tc>
        <w:tc>
          <w:tcPr>
            <w:tcW w:w="792" w:type="dxa"/>
            <w:tcBorders>
              <w:top w:val="nil"/>
              <w:left w:val="nil"/>
              <w:bottom w:val="single" w:sz="8" w:space="0" w:color="auto"/>
              <w:right w:val="single" w:sz="8" w:space="0" w:color="auto"/>
            </w:tcBorders>
            <w:shd w:val="clear" w:color="auto" w:fill="auto"/>
            <w:vAlign w:val="center"/>
          </w:tcPr>
          <w:p w14:paraId="33603DE7"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w:t>
            </w:r>
          </w:p>
        </w:tc>
        <w:tc>
          <w:tcPr>
            <w:tcW w:w="1064" w:type="dxa"/>
            <w:tcBorders>
              <w:top w:val="nil"/>
              <w:left w:val="nil"/>
              <w:bottom w:val="single" w:sz="8" w:space="0" w:color="auto"/>
              <w:right w:val="single" w:sz="8" w:space="0" w:color="auto"/>
            </w:tcBorders>
            <w:shd w:val="clear" w:color="auto" w:fill="auto"/>
          </w:tcPr>
          <w:p w14:paraId="0E339ED0"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326</w:t>
            </w:r>
          </w:p>
        </w:tc>
        <w:tc>
          <w:tcPr>
            <w:tcW w:w="1285" w:type="dxa"/>
            <w:tcBorders>
              <w:top w:val="nil"/>
              <w:left w:val="nil"/>
              <w:bottom w:val="single" w:sz="8" w:space="0" w:color="auto"/>
              <w:right w:val="single" w:sz="8" w:space="0" w:color="auto"/>
            </w:tcBorders>
            <w:shd w:val="clear" w:color="auto" w:fill="auto"/>
          </w:tcPr>
          <w:p w14:paraId="6D604782"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334</w:t>
            </w:r>
          </w:p>
        </w:tc>
        <w:tc>
          <w:tcPr>
            <w:tcW w:w="1559" w:type="dxa"/>
            <w:tcBorders>
              <w:top w:val="nil"/>
              <w:left w:val="nil"/>
              <w:bottom w:val="single" w:sz="8" w:space="0" w:color="auto"/>
              <w:right w:val="single" w:sz="8" w:space="0" w:color="auto"/>
            </w:tcBorders>
            <w:shd w:val="clear" w:color="auto" w:fill="auto"/>
            <w:vAlign w:val="center"/>
          </w:tcPr>
          <w:p w14:paraId="21A43E0A"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750</w:t>
            </w:r>
          </w:p>
        </w:tc>
        <w:tc>
          <w:tcPr>
            <w:tcW w:w="1418" w:type="dxa"/>
            <w:tcBorders>
              <w:top w:val="nil"/>
              <w:left w:val="nil"/>
              <w:bottom w:val="single" w:sz="8" w:space="0" w:color="auto"/>
              <w:right w:val="single" w:sz="8" w:space="0" w:color="auto"/>
            </w:tcBorders>
            <w:shd w:val="clear" w:color="auto" w:fill="auto"/>
            <w:noWrap/>
          </w:tcPr>
          <w:p w14:paraId="34ECCA31"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764</w:t>
            </w:r>
          </w:p>
        </w:tc>
        <w:tc>
          <w:tcPr>
            <w:tcW w:w="1417" w:type="dxa"/>
            <w:tcBorders>
              <w:top w:val="single" w:sz="8" w:space="0" w:color="auto"/>
              <w:left w:val="single" w:sz="8" w:space="0" w:color="auto"/>
              <w:bottom w:val="single" w:sz="8" w:space="0" w:color="auto"/>
              <w:right w:val="single" w:sz="8" w:space="0" w:color="auto"/>
            </w:tcBorders>
          </w:tcPr>
          <w:p w14:paraId="7B159B5B" w14:textId="2A0584BF" w:rsidR="00B10A83" w:rsidRPr="00B10A83" w:rsidRDefault="00B10A83" w:rsidP="00B10A83">
            <w:pPr>
              <w:spacing w:after="0" w:line="240" w:lineRule="auto"/>
              <w:ind w:left="0"/>
              <w:jc w:val="center"/>
              <w:rPr>
                <w:rFonts w:eastAsia="Times New Roman"/>
                <w:b/>
                <w:color w:val="000000"/>
                <w:sz w:val="20"/>
                <w:szCs w:val="20"/>
              </w:rPr>
            </w:pPr>
            <w:r w:rsidRPr="00B10A83">
              <w:rPr>
                <w:rFonts w:eastAsia="Times New Roman"/>
                <w:b/>
                <w:color w:val="000000"/>
                <w:sz w:val="20"/>
                <w:szCs w:val="20"/>
              </w:rPr>
              <w:t>2000</w:t>
            </w:r>
          </w:p>
        </w:tc>
      </w:tr>
      <w:tr w:rsidR="00B10A83" w:rsidRPr="00B10A83" w14:paraId="66DBBDA4"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2176277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Oxigen dizolvat</w:t>
            </w:r>
          </w:p>
        </w:tc>
        <w:tc>
          <w:tcPr>
            <w:tcW w:w="792" w:type="dxa"/>
            <w:tcBorders>
              <w:top w:val="nil"/>
              <w:left w:val="nil"/>
              <w:bottom w:val="single" w:sz="8" w:space="0" w:color="auto"/>
              <w:right w:val="single" w:sz="8" w:space="0" w:color="auto"/>
            </w:tcBorders>
            <w:shd w:val="clear" w:color="auto" w:fill="auto"/>
            <w:vAlign w:val="center"/>
          </w:tcPr>
          <w:p w14:paraId="4CD4628F"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 /l</w:t>
            </w:r>
          </w:p>
        </w:tc>
        <w:tc>
          <w:tcPr>
            <w:tcW w:w="1064" w:type="dxa"/>
            <w:tcBorders>
              <w:top w:val="nil"/>
              <w:left w:val="nil"/>
              <w:bottom w:val="single" w:sz="8" w:space="0" w:color="auto"/>
              <w:right w:val="single" w:sz="8" w:space="0" w:color="auto"/>
            </w:tcBorders>
            <w:shd w:val="clear" w:color="auto" w:fill="auto"/>
            <w:vAlign w:val="center"/>
          </w:tcPr>
          <w:p w14:paraId="0AD5E47D"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9,17</w:t>
            </w:r>
          </w:p>
        </w:tc>
        <w:tc>
          <w:tcPr>
            <w:tcW w:w="1285" w:type="dxa"/>
            <w:tcBorders>
              <w:top w:val="nil"/>
              <w:left w:val="nil"/>
              <w:bottom w:val="single" w:sz="8" w:space="0" w:color="auto"/>
              <w:right w:val="single" w:sz="8" w:space="0" w:color="auto"/>
            </w:tcBorders>
            <w:shd w:val="clear" w:color="auto" w:fill="auto"/>
            <w:vAlign w:val="center"/>
          </w:tcPr>
          <w:p w14:paraId="4AAB4F66"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8,99</w:t>
            </w:r>
          </w:p>
        </w:tc>
        <w:tc>
          <w:tcPr>
            <w:tcW w:w="1559" w:type="dxa"/>
            <w:tcBorders>
              <w:top w:val="nil"/>
              <w:left w:val="nil"/>
              <w:bottom w:val="single" w:sz="8" w:space="0" w:color="auto"/>
              <w:right w:val="single" w:sz="8" w:space="0" w:color="auto"/>
            </w:tcBorders>
            <w:shd w:val="clear" w:color="auto" w:fill="auto"/>
            <w:vAlign w:val="center"/>
          </w:tcPr>
          <w:p w14:paraId="2911DA8A"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min.7,0</w:t>
            </w:r>
          </w:p>
        </w:tc>
        <w:tc>
          <w:tcPr>
            <w:tcW w:w="1418" w:type="dxa"/>
            <w:tcBorders>
              <w:top w:val="nil"/>
              <w:left w:val="nil"/>
              <w:bottom w:val="single" w:sz="8" w:space="0" w:color="auto"/>
              <w:right w:val="single" w:sz="8" w:space="0" w:color="auto"/>
            </w:tcBorders>
            <w:shd w:val="clear" w:color="auto" w:fill="auto"/>
            <w:noWrap/>
            <w:vAlign w:val="center"/>
          </w:tcPr>
          <w:p w14:paraId="2CF9BBD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w:t>
            </w:r>
          </w:p>
        </w:tc>
        <w:tc>
          <w:tcPr>
            <w:tcW w:w="1417" w:type="dxa"/>
            <w:tcBorders>
              <w:top w:val="single" w:sz="8" w:space="0" w:color="auto"/>
              <w:left w:val="single" w:sz="8" w:space="0" w:color="auto"/>
              <w:bottom w:val="single" w:sz="8" w:space="0" w:color="auto"/>
              <w:right w:val="single" w:sz="8" w:space="0" w:color="auto"/>
            </w:tcBorders>
            <w:vAlign w:val="center"/>
          </w:tcPr>
          <w:p w14:paraId="03A833E6"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r>
      <w:tr w:rsidR="00B10A83" w:rsidRPr="00B10A83" w14:paraId="19739E1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17073A8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CBO 5</w:t>
            </w:r>
          </w:p>
        </w:tc>
        <w:tc>
          <w:tcPr>
            <w:tcW w:w="792" w:type="dxa"/>
            <w:tcBorders>
              <w:top w:val="nil"/>
              <w:left w:val="nil"/>
              <w:bottom w:val="single" w:sz="8" w:space="0" w:color="auto"/>
              <w:right w:val="single" w:sz="8" w:space="0" w:color="auto"/>
            </w:tcBorders>
            <w:shd w:val="clear" w:color="auto" w:fill="auto"/>
            <w:vAlign w:val="center"/>
          </w:tcPr>
          <w:p w14:paraId="0B5D5A36"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 /l O2</w:t>
            </w:r>
          </w:p>
        </w:tc>
        <w:tc>
          <w:tcPr>
            <w:tcW w:w="1064" w:type="dxa"/>
            <w:tcBorders>
              <w:top w:val="nil"/>
              <w:left w:val="nil"/>
              <w:bottom w:val="single" w:sz="8" w:space="0" w:color="auto"/>
              <w:right w:val="single" w:sz="8" w:space="0" w:color="auto"/>
            </w:tcBorders>
            <w:shd w:val="clear" w:color="auto" w:fill="auto"/>
          </w:tcPr>
          <w:p w14:paraId="175A8530" w14:textId="77777777" w:rsidR="00B10A83" w:rsidRPr="00B10A83" w:rsidRDefault="00B10A83" w:rsidP="00B10A83">
            <w:pPr>
              <w:spacing w:after="0" w:line="240" w:lineRule="auto"/>
              <w:ind w:left="0"/>
              <w:jc w:val="center"/>
              <w:rPr>
                <w:rFonts w:eastAsia="Times New Roman"/>
                <w:color w:val="000000"/>
                <w:sz w:val="20"/>
                <w:szCs w:val="20"/>
              </w:rPr>
            </w:pPr>
            <w:proofErr w:type="spellStart"/>
            <w:r w:rsidRPr="00B10A83">
              <w:rPr>
                <w:rFonts w:eastAsia="Times New Roman"/>
                <w:color w:val="000000"/>
                <w:sz w:val="20"/>
                <w:szCs w:val="20"/>
              </w:rPr>
              <w:t>În</w:t>
            </w:r>
            <w:proofErr w:type="spellEnd"/>
            <w:r w:rsidRPr="00B10A83">
              <w:rPr>
                <w:rFonts w:eastAsia="Times New Roman"/>
                <w:color w:val="000000"/>
                <w:sz w:val="20"/>
                <w:szCs w:val="20"/>
              </w:rPr>
              <w:t xml:space="preserve"> </w:t>
            </w:r>
            <w:proofErr w:type="spellStart"/>
            <w:r w:rsidRPr="00B10A83">
              <w:rPr>
                <w:rFonts w:eastAsia="Times New Roman"/>
                <w:color w:val="000000"/>
                <w:sz w:val="20"/>
                <w:szCs w:val="20"/>
              </w:rPr>
              <w:t>lucru</w:t>
            </w:r>
            <w:proofErr w:type="spellEnd"/>
          </w:p>
        </w:tc>
        <w:tc>
          <w:tcPr>
            <w:tcW w:w="1285" w:type="dxa"/>
            <w:tcBorders>
              <w:top w:val="nil"/>
              <w:left w:val="nil"/>
              <w:bottom w:val="single" w:sz="8" w:space="0" w:color="auto"/>
              <w:right w:val="single" w:sz="8" w:space="0" w:color="auto"/>
            </w:tcBorders>
            <w:shd w:val="clear" w:color="auto" w:fill="auto"/>
          </w:tcPr>
          <w:p w14:paraId="06B4456D" w14:textId="77777777" w:rsidR="00B10A83" w:rsidRPr="00B10A83" w:rsidRDefault="00B10A83" w:rsidP="00B10A83">
            <w:pPr>
              <w:spacing w:after="0" w:line="240" w:lineRule="auto"/>
              <w:ind w:left="0"/>
              <w:jc w:val="center"/>
              <w:rPr>
                <w:rFonts w:eastAsia="Times New Roman"/>
                <w:color w:val="000000"/>
                <w:sz w:val="20"/>
                <w:szCs w:val="20"/>
              </w:rPr>
            </w:pPr>
            <w:proofErr w:type="spellStart"/>
            <w:r w:rsidRPr="00B10A83">
              <w:rPr>
                <w:rFonts w:eastAsia="Times New Roman"/>
                <w:color w:val="000000"/>
                <w:sz w:val="20"/>
                <w:szCs w:val="20"/>
              </w:rPr>
              <w:t>În</w:t>
            </w:r>
            <w:proofErr w:type="spellEnd"/>
            <w:r w:rsidRPr="00B10A83">
              <w:rPr>
                <w:rFonts w:eastAsia="Times New Roman"/>
                <w:color w:val="000000"/>
                <w:sz w:val="20"/>
                <w:szCs w:val="20"/>
              </w:rPr>
              <w:t xml:space="preserve"> </w:t>
            </w:r>
            <w:proofErr w:type="spellStart"/>
            <w:r w:rsidRPr="00B10A83">
              <w:rPr>
                <w:rFonts w:eastAsia="Times New Roman"/>
                <w:color w:val="000000"/>
                <w:sz w:val="20"/>
                <w:szCs w:val="20"/>
              </w:rPr>
              <w:t>lucru</w:t>
            </w:r>
            <w:proofErr w:type="spellEnd"/>
          </w:p>
        </w:tc>
        <w:tc>
          <w:tcPr>
            <w:tcW w:w="1559" w:type="dxa"/>
            <w:tcBorders>
              <w:top w:val="nil"/>
              <w:left w:val="nil"/>
              <w:bottom w:val="single" w:sz="8" w:space="0" w:color="auto"/>
              <w:right w:val="single" w:sz="8" w:space="0" w:color="auto"/>
            </w:tcBorders>
            <w:shd w:val="clear" w:color="auto" w:fill="auto"/>
            <w:vAlign w:val="center"/>
          </w:tcPr>
          <w:p w14:paraId="4CD828E9"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5</w:t>
            </w:r>
          </w:p>
        </w:tc>
        <w:tc>
          <w:tcPr>
            <w:tcW w:w="1418" w:type="dxa"/>
            <w:tcBorders>
              <w:top w:val="nil"/>
              <w:left w:val="nil"/>
              <w:bottom w:val="single" w:sz="8" w:space="0" w:color="auto"/>
              <w:right w:val="single" w:sz="8" w:space="0" w:color="auto"/>
            </w:tcBorders>
            <w:shd w:val="clear" w:color="auto" w:fill="auto"/>
            <w:noWrap/>
          </w:tcPr>
          <w:p w14:paraId="1BA642F8" w14:textId="77777777" w:rsidR="00B10A83" w:rsidRPr="00B10A83" w:rsidRDefault="00B10A83" w:rsidP="00B10A83">
            <w:pPr>
              <w:spacing w:after="0" w:line="240" w:lineRule="auto"/>
              <w:ind w:left="0"/>
              <w:jc w:val="center"/>
              <w:rPr>
                <w:rFonts w:eastAsia="Times New Roman"/>
                <w:color w:val="000000"/>
                <w:sz w:val="20"/>
                <w:szCs w:val="20"/>
              </w:rPr>
            </w:pPr>
            <w:proofErr w:type="spellStart"/>
            <w:r w:rsidRPr="00B10A83">
              <w:rPr>
                <w:rFonts w:eastAsia="Times New Roman"/>
                <w:color w:val="000000"/>
                <w:sz w:val="20"/>
                <w:szCs w:val="20"/>
              </w:rPr>
              <w:t>În</w:t>
            </w:r>
            <w:proofErr w:type="spellEnd"/>
            <w:r w:rsidRPr="00B10A83">
              <w:rPr>
                <w:rFonts w:eastAsia="Times New Roman"/>
                <w:color w:val="000000"/>
                <w:sz w:val="20"/>
                <w:szCs w:val="20"/>
              </w:rPr>
              <w:t xml:space="preserve"> </w:t>
            </w:r>
            <w:proofErr w:type="spellStart"/>
            <w:r w:rsidRPr="00B10A83">
              <w:rPr>
                <w:rFonts w:eastAsia="Times New Roman"/>
                <w:color w:val="000000"/>
                <w:sz w:val="20"/>
                <w:szCs w:val="20"/>
              </w:rPr>
              <w:t>lucru</w:t>
            </w:r>
            <w:proofErr w:type="spellEnd"/>
          </w:p>
        </w:tc>
        <w:tc>
          <w:tcPr>
            <w:tcW w:w="1417" w:type="dxa"/>
            <w:tcBorders>
              <w:top w:val="single" w:sz="8" w:space="0" w:color="auto"/>
              <w:left w:val="single" w:sz="8" w:space="0" w:color="auto"/>
              <w:bottom w:val="single" w:sz="8" w:space="0" w:color="auto"/>
              <w:right w:val="single" w:sz="8" w:space="0" w:color="auto"/>
            </w:tcBorders>
          </w:tcPr>
          <w:p w14:paraId="5463F324" w14:textId="77777777" w:rsidR="00B10A83" w:rsidRPr="00B10A83" w:rsidRDefault="00B10A83" w:rsidP="00B10A83">
            <w:pPr>
              <w:spacing w:after="0" w:line="240" w:lineRule="auto"/>
              <w:ind w:left="0"/>
              <w:jc w:val="center"/>
              <w:rPr>
                <w:rFonts w:eastAsia="Times New Roman"/>
                <w:b/>
                <w:color w:val="000000"/>
                <w:sz w:val="20"/>
                <w:szCs w:val="20"/>
              </w:rPr>
            </w:pPr>
            <w:r w:rsidRPr="00B10A83">
              <w:rPr>
                <w:rFonts w:eastAsia="Times New Roman"/>
                <w:b/>
                <w:color w:val="000000"/>
                <w:sz w:val="20"/>
                <w:szCs w:val="20"/>
              </w:rPr>
              <w:t>25</w:t>
            </w:r>
          </w:p>
        </w:tc>
      </w:tr>
      <w:tr w:rsidR="00B10A83" w:rsidRPr="00B10A83" w14:paraId="17DF9FC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0385D046"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CCO-Cr</w:t>
            </w:r>
          </w:p>
        </w:tc>
        <w:tc>
          <w:tcPr>
            <w:tcW w:w="792" w:type="dxa"/>
            <w:tcBorders>
              <w:top w:val="nil"/>
              <w:left w:val="nil"/>
              <w:bottom w:val="single" w:sz="8" w:space="0" w:color="auto"/>
              <w:right w:val="single" w:sz="8" w:space="0" w:color="auto"/>
            </w:tcBorders>
            <w:shd w:val="clear" w:color="auto" w:fill="auto"/>
            <w:vAlign w:val="center"/>
          </w:tcPr>
          <w:p w14:paraId="3F93CC12"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 /O2</w:t>
            </w:r>
          </w:p>
        </w:tc>
        <w:tc>
          <w:tcPr>
            <w:tcW w:w="1064" w:type="dxa"/>
            <w:tcBorders>
              <w:top w:val="nil"/>
              <w:left w:val="nil"/>
              <w:bottom w:val="single" w:sz="8" w:space="0" w:color="auto"/>
              <w:right w:val="single" w:sz="8" w:space="0" w:color="auto"/>
            </w:tcBorders>
            <w:shd w:val="clear" w:color="auto" w:fill="auto"/>
            <w:vAlign w:val="center"/>
          </w:tcPr>
          <w:p w14:paraId="2408A2B0"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10,6</w:t>
            </w:r>
          </w:p>
        </w:tc>
        <w:tc>
          <w:tcPr>
            <w:tcW w:w="1285" w:type="dxa"/>
            <w:tcBorders>
              <w:top w:val="nil"/>
              <w:left w:val="nil"/>
              <w:bottom w:val="single" w:sz="8" w:space="0" w:color="auto"/>
              <w:right w:val="single" w:sz="8" w:space="0" w:color="auto"/>
            </w:tcBorders>
            <w:shd w:val="clear" w:color="auto" w:fill="auto"/>
            <w:vAlign w:val="center"/>
          </w:tcPr>
          <w:p w14:paraId="7A55ECBC"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12,5</w:t>
            </w:r>
          </w:p>
        </w:tc>
        <w:tc>
          <w:tcPr>
            <w:tcW w:w="1559" w:type="dxa"/>
            <w:tcBorders>
              <w:top w:val="nil"/>
              <w:left w:val="nil"/>
              <w:bottom w:val="single" w:sz="8" w:space="0" w:color="auto"/>
              <w:right w:val="single" w:sz="8" w:space="0" w:color="auto"/>
            </w:tcBorders>
            <w:shd w:val="clear" w:color="auto" w:fill="auto"/>
            <w:vAlign w:val="center"/>
          </w:tcPr>
          <w:p w14:paraId="4D67EE58"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25</w:t>
            </w:r>
          </w:p>
        </w:tc>
        <w:tc>
          <w:tcPr>
            <w:tcW w:w="1418" w:type="dxa"/>
            <w:tcBorders>
              <w:top w:val="nil"/>
              <w:left w:val="nil"/>
              <w:bottom w:val="single" w:sz="8" w:space="0" w:color="auto"/>
              <w:right w:val="single" w:sz="8" w:space="0" w:color="auto"/>
            </w:tcBorders>
            <w:shd w:val="clear" w:color="auto" w:fill="auto"/>
            <w:noWrap/>
            <w:vAlign w:val="center"/>
          </w:tcPr>
          <w:p w14:paraId="272F7E2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548</w:t>
            </w:r>
          </w:p>
        </w:tc>
        <w:tc>
          <w:tcPr>
            <w:tcW w:w="1417" w:type="dxa"/>
            <w:tcBorders>
              <w:top w:val="single" w:sz="8" w:space="0" w:color="auto"/>
              <w:left w:val="single" w:sz="8" w:space="0" w:color="auto"/>
              <w:bottom w:val="single" w:sz="8" w:space="0" w:color="auto"/>
              <w:right w:val="single" w:sz="8" w:space="0" w:color="auto"/>
            </w:tcBorders>
            <w:vAlign w:val="center"/>
          </w:tcPr>
          <w:p w14:paraId="6407BCB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125</w:t>
            </w:r>
          </w:p>
        </w:tc>
      </w:tr>
      <w:tr w:rsidR="00B10A83" w:rsidRPr="00B10A83" w14:paraId="51F5A7E1"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79028E2E"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Amoniu</w:t>
            </w:r>
          </w:p>
        </w:tc>
        <w:tc>
          <w:tcPr>
            <w:tcW w:w="792" w:type="dxa"/>
            <w:tcBorders>
              <w:top w:val="nil"/>
              <w:left w:val="nil"/>
              <w:bottom w:val="single" w:sz="8" w:space="0" w:color="auto"/>
              <w:right w:val="single" w:sz="8" w:space="0" w:color="auto"/>
            </w:tcBorders>
            <w:shd w:val="clear" w:color="auto" w:fill="auto"/>
            <w:vAlign w:val="center"/>
          </w:tcPr>
          <w:p w14:paraId="72156D93"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 xml:space="preserve">mg/l N </w:t>
            </w:r>
          </w:p>
        </w:tc>
        <w:tc>
          <w:tcPr>
            <w:tcW w:w="1064" w:type="dxa"/>
            <w:tcBorders>
              <w:top w:val="nil"/>
              <w:left w:val="nil"/>
              <w:bottom w:val="single" w:sz="8" w:space="0" w:color="auto"/>
              <w:right w:val="single" w:sz="8" w:space="0" w:color="auto"/>
            </w:tcBorders>
            <w:shd w:val="clear" w:color="auto" w:fill="auto"/>
            <w:vAlign w:val="center"/>
          </w:tcPr>
          <w:p w14:paraId="3B198BC6"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0,044</w:t>
            </w:r>
          </w:p>
        </w:tc>
        <w:tc>
          <w:tcPr>
            <w:tcW w:w="1285" w:type="dxa"/>
            <w:tcBorders>
              <w:top w:val="nil"/>
              <w:left w:val="nil"/>
              <w:bottom w:val="single" w:sz="8" w:space="0" w:color="auto"/>
              <w:right w:val="single" w:sz="8" w:space="0" w:color="auto"/>
            </w:tcBorders>
            <w:shd w:val="clear" w:color="auto" w:fill="auto"/>
            <w:vAlign w:val="center"/>
          </w:tcPr>
          <w:p w14:paraId="5E141002"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0,24</w:t>
            </w:r>
          </w:p>
        </w:tc>
        <w:tc>
          <w:tcPr>
            <w:tcW w:w="1559" w:type="dxa"/>
            <w:tcBorders>
              <w:top w:val="nil"/>
              <w:left w:val="nil"/>
              <w:bottom w:val="single" w:sz="8" w:space="0" w:color="auto"/>
              <w:right w:val="single" w:sz="8" w:space="0" w:color="auto"/>
            </w:tcBorders>
            <w:shd w:val="clear" w:color="auto" w:fill="auto"/>
            <w:vAlign w:val="center"/>
          </w:tcPr>
          <w:p w14:paraId="42B6F7D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0,8</w:t>
            </w:r>
          </w:p>
        </w:tc>
        <w:tc>
          <w:tcPr>
            <w:tcW w:w="1418" w:type="dxa"/>
            <w:tcBorders>
              <w:top w:val="nil"/>
              <w:left w:val="nil"/>
              <w:bottom w:val="single" w:sz="8" w:space="0" w:color="auto"/>
              <w:right w:val="single" w:sz="8" w:space="0" w:color="auto"/>
            </w:tcBorders>
            <w:shd w:val="clear" w:color="auto" w:fill="auto"/>
            <w:noWrap/>
            <w:vAlign w:val="center"/>
          </w:tcPr>
          <w:p w14:paraId="004EC827"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62 /79,7 mg/l NH</w:t>
            </w:r>
            <w:r w:rsidRPr="00B10A83">
              <w:rPr>
                <w:rFonts w:eastAsia="Times New Roman"/>
                <w:bCs/>
                <w:color w:val="000000"/>
                <w:sz w:val="20"/>
                <w:szCs w:val="20"/>
                <w:vertAlign w:val="subscript"/>
                <w:lang w:val="ro-RO" w:eastAsia="ro-RO"/>
              </w:rPr>
              <w:t>4</w:t>
            </w:r>
            <w:r w:rsidRPr="00B10A83">
              <w:rPr>
                <w:rFonts w:eastAsia="Times New Roman"/>
                <w:bCs/>
                <w:color w:val="000000"/>
                <w:sz w:val="20"/>
                <w:szCs w:val="20"/>
                <w:vertAlign w:val="superscript"/>
                <w:lang w:val="ro-RO" w:eastAsia="ro-RO"/>
              </w:rPr>
              <w:t>+</w:t>
            </w:r>
          </w:p>
        </w:tc>
        <w:tc>
          <w:tcPr>
            <w:tcW w:w="1417" w:type="dxa"/>
            <w:tcBorders>
              <w:top w:val="single" w:sz="8" w:space="0" w:color="auto"/>
              <w:left w:val="single" w:sz="8" w:space="0" w:color="auto"/>
              <w:bottom w:val="single" w:sz="8" w:space="0" w:color="auto"/>
              <w:right w:val="single" w:sz="8" w:space="0" w:color="auto"/>
            </w:tcBorders>
            <w:vAlign w:val="center"/>
          </w:tcPr>
          <w:p w14:paraId="696139DC"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3</w:t>
            </w:r>
          </w:p>
        </w:tc>
      </w:tr>
      <w:tr w:rsidR="00B10A83" w:rsidRPr="00B10A83" w14:paraId="761A80E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58364DBC"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Azotit</w:t>
            </w:r>
          </w:p>
        </w:tc>
        <w:tc>
          <w:tcPr>
            <w:tcW w:w="792" w:type="dxa"/>
            <w:tcBorders>
              <w:top w:val="nil"/>
              <w:left w:val="nil"/>
              <w:bottom w:val="single" w:sz="8" w:space="0" w:color="auto"/>
              <w:right w:val="single" w:sz="8" w:space="0" w:color="auto"/>
            </w:tcBorders>
            <w:shd w:val="clear" w:color="auto" w:fill="auto"/>
            <w:vAlign w:val="center"/>
          </w:tcPr>
          <w:p w14:paraId="36510DD3"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 N</w:t>
            </w:r>
          </w:p>
        </w:tc>
        <w:tc>
          <w:tcPr>
            <w:tcW w:w="1064" w:type="dxa"/>
            <w:tcBorders>
              <w:top w:val="nil"/>
              <w:left w:val="nil"/>
              <w:bottom w:val="single" w:sz="8" w:space="0" w:color="auto"/>
              <w:right w:val="single" w:sz="8" w:space="0" w:color="auto"/>
            </w:tcBorders>
            <w:shd w:val="clear" w:color="auto" w:fill="auto"/>
            <w:vAlign w:val="center"/>
          </w:tcPr>
          <w:p w14:paraId="5E8C1A0A"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0,012</w:t>
            </w:r>
          </w:p>
        </w:tc>
        <w:tc>
          <w:tcPr>
            <w:tcW w:w="1285" w:type="dxa"/>
            <w:tcBorders>
              <w:top w:val="nil"/>
              <w:left w:val="nil"/>
              <w:bottom w:val="single" w:sz="8" w:space="0" w:color="auto"/>
              <w:right w:val="single" w:sz="8" w:space="0" w:color="auto"/>
            </w:tcBorders>
            <w:shd w:val="clear" w:color="auto" w:fill="auto"/>
            <w:vAlign w:val="center"/>
          </w:tcPr>
          <w:p w14:paraId="3FCFC8ED"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0,015</w:t>
            </w:r>
          </w:p>
        </w:tc>
        <w:tc>
          <w:tcPr>
            <w:tcW w:w="1559" w:type="dxa"/>
            <w:tcBorders>
              <w:top w:val="nil"/>
              <w:left w:val="nil"/>
              <w:bottom w:val="single" w:sz="8" w:space="0" w:color="auto"/>
              <w:right w:val="single" w:sz="8" w:space="0" w:color="auto"/>
            </w:tcBorders>
            <w:shd w:val="clear" w:color="auto" w:fill="auto"/>
            <w:vAlign w:val="center"/>
          </w:tcPr>
          <w:p w14:paraId="215BF70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0,03</w:t>
            </w:r>
          </w:p>
        </w:tc>
        <w:tc>
          <w:tcPr>
            <w:tcW w:w="1418" w:type="dxa"/>
            <w:tcBorders>
              <w:top w:val="nil"/>
              <w:left w:val="nil"/>
              <w:bottom w:val="single" w:sz="8" w:space="0" w:color="auto"/>
              <w:right w:val="single" w:sz="8" w:space="0" w:color="auto"/>
            </w:tcBorders>
            <w:shd w:val="clear" w:color="auto" w:fill="auto"/>
            <w:noWrap/>
            <w:vAlign w:val="center"/>
          </w:tcPr>
          <w:p w14:paraId="60209398"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0,02/0,066 mg/l NO</w:t>
            </w:r>
            <w:r w:rsidRPr="00B10A83">
              <w:rPr>
                <w:rFonts w:eastAsia="Times New Roman"/>
                <w:bCs/>
                <w:color w:val="000000"/>
                <w:sz w:val="20"/>
                <w:szCs w:val="20"/>
                <w:vertAlign w:val="subscript"/>
                <w:lang w:val="ro-RO" w:eastAsia="ro-RO"/>
              </w:rPr>
              <w:t>2</w:t>
            </w:r>
          </w:p>
        </w:tc>
        <w:tc>
          <w:tcPr>
            <w:tcW w:w="1417" w:type="dxa"/>
            <w:tcBorders>
              <w:top w:val="single" w:sz="8" w:space="0" w:color="auto"/>
              <w:left w:val="single" w:sz="8" w:space="0" w:color="auto"/>
              <w:bottom w:val="single" w:sz="4" w:space="0" w:color="auto"/>
              <w:right w:val="single" w:sz="8" w:space="0" w:color="auto"/>
            </w:tcBorders>
            <w:vAlign w:val="center"/>
          </w:tcPr>
          <w:p w14:paraId="5CCB1611"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1</w:t>
            </w:r>
          </w:p>
        </w:tc>
      </w:tr>
      <w:tr w:rsidR="00B10A83" w:rsidRPr="00B10A83" w14:paraId="3EE3CBCF"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71D14D3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 xml:space="preserve">Azotat </w:t>
            </w:r>
          </w:p>
        </w:tc>
        <w:tc>
          <w:tcPr>
            <w:tcW w:w="792" w:type="dxa"/>
            <w:tcBorders>
              <w:top w:val="nil"/>
              <w:left w:val="nil"/>
              <w:bottom w:val="single" w:sz="8" w:space="0" w:color="auto"/>
              <w:right w:val="single" w:sz="8" w:space="0" w:color="auto"/>
            </w:tcBorders>
            <w:shd w:val="clear" w:color="auto" w:fill="auto"/>
            <w:vAlign w:val="center"/>
          </w:tcPr>
          <w:p w14:paraId="058BB1D0" w14:textId="77777777" w:rsidR="00B10A83" w:rsidRPr="00B10A83" w:rsidRDefault="00B10A83" w:rsidP="00B10A83">
            <w:pPr>
              <w:spacing w:after="0" w:line="240" w:lineRule="auto"/>
              <w:ind w:left="0"/>
              <w:jc w:val="left"/>
              <w:rPr>
                <w:rFonts w:eastAsia="Times New Roman"/>
                <w:bCs/>
                <w:color w:val="000000"/>
                <w:sz w:val="20"/>
                <w:szCs w:val="20"/>
                <w:lang w:val="ro-RO" w:eastAsia="ro-RO"/>
              </w:rPr>
            </w:pPr>
            <w:r w:rsidRPr="00B10A83">
              <w:rPr>
                <w:rFonts w:eastAsia="Times New Roman"/>
                <w:bCs/>
                <w:color w:val="000000"/>
                <w:sz w:val="20"/>
                <w:szCs w:val="20"/>
                <w:lang w:val="ro-RO" w:eastAsia="ro-RO"/>
              </w:rPr>
              <w:t xml:space="preserve">  mg/l N</w:t>
            </w:r>
          </w:p>
        </w:tc>
        <w:tc>
          <w:tcPr>
            <w:tcW w:w="1064" w:type="dxa"/>
            <w:tcBorders>
              <w:top w:val="nil"/>
              <w:left w:val="nil"/>
              <w:bottom w:val="single" w:sz="8" w:space="0" w:color="auto"/>
              <w:right w:val="single" w:sz="8" w:space="0" w:color="auto"/>
            </w:tcBorders>
            <w:shd w:val="clear" w:color="auto" w:fill="auto"/>
          </w:tcPr>
          <w:p w14:paraId="5B313E05"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0,621</w:t>
            </w:r>
          </w:p>
        </w:tc>
        <w:tc>
          <w:tcPr>
            <w:tcW w:w="1285" w:type="dxa"/>
            <w:tcBorders>
              <w:top w:val="nil"/>
              <w:left w:val="nil"/>
              <w:bottom w:val="single" w:sz="8" w:space="0" w:color="auto"/>
              <w:right w:val="single" w:sz="8" w:space="0" w:color="auto"/>
            </w:tcBorders>
            <w:shd w:val="clear" w:color="auto" w:fill="auto"/>
          </w:tcPr>
          <w:p w14:paraId="0B252E45"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0,753</w:t>
            </w:r>
          </w:p>
        </w:tc>
        <w:tc>
          <w:tcPr>
            <w:tcW w:w="1559" w:type="dxa"/>
            <w:tcBorders>
              <w:top w:val="nil"/>
              <w:left w:val="nil"/>
              <w:bottom w:val="single" w:sz="8" w:space="0" w:color="auto"/>
              <w:right w:val="single" w:sz="8" w:space="0" w:color="auto"/>
            </w:tcBorders>
            <w:shd w:val="clear" w:color="auto" w:fill="auto"/>
            <w:vAlign w:val="center"/>
          </w:tcPr>
          <w:p w14:paraId="2C6CC87C"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3</w:t>
            </w:r>
          </w:p>
        </w:tc>
        <w:tc>
          <w:tcPr>
            <w:tcW w:w="1418" w:type="dxa"/>
            <w:tcBorders>
              <w:top w:val="nil"/>
              <w:left w:val="nil"/>
              <w:bottom w:val="single" w:sz="8" w:space="0" w:color="auto"/>
              <w:right w:val="single" w:sz="4" w:space="0" w:color="auto"/>
            </w:tcBorders>
            <w:shd w:val="clear" w:color="auto" w:fill="auto"/>
            <w:noWrap/>
          </w:tcPr>
          <w:p w14:paraId="64541875"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0,45 /1,9 mg/l NO</w:t>
            </w:r>
            <w:r w:rsidRPr="00B10A83">
              <w:rPr>
                <w:rFonts w:eastAsia="Times New Roman"/>
                <w:color w:val="000000"/>
                <w:sz w:val="20"/>
                <w:szCs w:val="20"/>
                <w:vertAlign w:val="subscript"/>
              </w:rPr>
              <w:t>3</w:t>
            </w:r>
          </w:p>
        </w:tc>
        <w:tc>
          <w:tcPr>
            <w:tcW w:w="1417" w:type="dxa"/>
            <w:tcBorders>
              <w:top w:val="single" w:sz="4" w:space="0" w:color="auto"/>
              <w:left w:val="single" w:sz="4" w:space="0" w:color="auto"/>
              <w:bottom w:val="single" w:sz="4" w:space="0" w:color="auto"/>
              <w:right w:val="single" w:sz="4" w:space="0" w:color="auto"/>
            </w:tcBorders>
          </w:tcPr>
          <w:p w14:paraId="093B316D" w14:textId="77777777" w:rsidR="00B10A83" w:rsidRPr="00B10A83" w:rsidRDefault="00B10A83" w:rsidP="00B10A83">
            <w:pPr>
              <w:spacing w:after="0" w:line="240" w:lineRule="auto"/>
              <w:ind w:left="0"/>
              <w:jc w:val="center"/>
              <w:rPr>
                <w:rFonts w:eastAsia="Times New Roman"/>
                <w:b/>
                <w:color w:val="000000"/>
                <w:sz w:val="20"/>
                <w:szCs w:val="20"/>
              </w:rPr>
            </w:pPr>
            <w:r w:rsidRPr="00B10A83">
              <w:rPr>
                <w:rFonts w:eastAsia="Times New Roman"/>
                <w:b/>
                <w:color w:val="000000"/>
                <w:sz w:val="20"/>
                <w:szCs w:val="20"/>
              </w:rPr>
              <w:t>25</w:t>
            </w:r>
          </w:p>
        </w:tc>
      </w:tr>
      <w:tr w:rsidR="00B10A83" w:rsidRPr="00B10A83" w14:paraId="6E7C2B4F" w14:textId="77777777" w:rsidTr="00B10A83">
        <w:trPr>
          <w:trHeight w:val="330"/>
        </w:trPr>
        <w:tc>
          <w:tcPr>
            <w:tcW w:w="1537" w:type="dxa"/>
            <w:tcBorders>
              <w:top w:val="single" w:sz="8" w:space="0" w:color="auto"/>
              <w:left w:val="single" w:sz="8" w:space="0" w:color="auto"/>
              <w:bottom w:val="single" w:sz="8" w:space="0" w:color="auto"/>
              <w:right w:val="single" w:sz="8" w:space="0" w:color="auto"/>
            </w:tcBorders>
            <w:shd w:val="clear" w:color="auto" w:fill="auto"/>
            <w:vAlign w:val="center"/>
          </w:tcPr>
          <w:p w14:paraId="440E9A4B"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lastRenderedPageBreak/>
              <w:t>Azot total</w:t>
            </w:r>
          </w:p>
        </w:tc>
        <w:tc>
          <w:tcPr>
            <w:tcW w:w="792" w:type="dxa"/>
            <w:tcBorders>
              <w:top w:val="single" w:sz="8" w:space="0" w:color="auto"/>
              <w:left w:val="nil"/>
              <w:bottom w:val="single" w:sz="8" w:space="0" w:color="auto"/>
              <w:right w:val="single" w:sz="8" w:space="0" w:color="auto"/>
            </w:tcBorders>
            <w:shd w:val="clear" w:color="auto" w:fill="auto"/>
            <w:vAlign w:val="center"/>
          </w:tcPr>
          <w:p w14:paraId="7F41FDC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 N</w:t>
            </w:r>
          </w:p>
        </w:tc>
        <w:tc>
          <w:tcPr>
            <w:tcW w:w="1064" w:type="dxa"/>
            <w:tcBorders>
              <w:top w:val="single" w:sz="8" w:space="0" w:color="auto"/>
              <w:left w:val="nil"/>
              <w:bottom w:val="single" w:sz="8" w:space="0" w:color="auto"/>
              <w:right w:val="single" w:sz="8" w:space="0" w:color="auto"/>
            </w:tcBorders>
            <w:shd w:val="clear" w:color="auto" w:fill="auto"/>
            <w:vAlign w:val="center"/>
          </w:tcPr>
          <w:p w14:paraId="21B15632" w14:textId="77777777" w:rsidR="00B10A83" w:rsidRPr="00B10A83" w:rsidRDefault="00B10A83" w:rsidP="00B10A83">
            <w:pPr>
              <w:spacing w:after="0" w:line="240" w:lineRule="auto"/>
              <w:ind w:left="0"/>
              <w:jc w:val="center"/>
              <w:rPr>
                <w:rFonts w:eastAsia="Times New Roman"/>
                <w:color w:val="000000"/>
                <w:sz w:val="20"/>
                <w:szCs w:val="20"/>
                <w:lang w:val="ro-RO" w:eastAsia="ro-RO"/>
              </w:rPr>
            </w:pPr>
            <w:r w:rsidRPr="00B10A83">
              <w:rPr>
                <w:rFonts w:eastAsia="Times New Roman"/>
                <w:color w:val="000000"/>
                <w:sz w:val="20"/>
                <w:szCs w:val="20"/>
                <w:lang w:val="ro-RO" w:eastAsia="ro-RO"/>
              </w:rPr>
              <w:t>&lt; 1,0</w:t>
            </w:r>
          </w:p>
        </w:tc>
        <w:tc>
          <w:tcPr>
            <w:tcW w:w="1285" w:type="dxa"/>
            <w:tcBorders>
              <w:top w:val="single" w:sz="8" w:space="0" w:color="auto"/>
              <w:left w:val="nil"/>
              <w:bottom w:val="single" w:sz="8" w:space="0" w:color="auto"/>
              <w:right w:val="single" w:sz="8" w:space="0" w:color="auto"/>
            </w:tcBorders>
            <w:shd w:val="clear" w:color="auto" w:fill="auto"/>
            <w:vAlign w:val="center"/>
          </w:tcPr>
          <w:p w14:paraId="2B4477BC"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1,1</w:t>
            </w:r>
          </w:p>
        </w:tc>
        <w:tc>
          <w:tcPr>
            <w:tcW w:w="1559" w:type="dxa"/>
            <w:tcBorders>
              <w:top w:val="single" w:sz="8" w:space="0" w:color="auto"/>
              <w:left w:val="nil"/>
              <w:bottom w:val="single" w:sz="8" w:space="0" w:color="auto"/>
              <w:right w:val="single" w:sz="8" w:space="0" w:color="auto"/>
            </w:tcBorders>
            <w:shd w:val="clear" w:color="auto" w:fill="auto"/>
            <w:vAlign w:val="center"/>
          </w:tcPr>
          <w:p w14:paraId="7CB22A48"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7</w:t>
            </w:r>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5A0CF4D4"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67,3</w:t>
            </w:r>
          </w:p>
        </w:tc>
        <w:tc>
          <w:tcPr>
            <w:tcW w:w="1417" w:type="dxa"/>
            <w:tcBorders>
              <w:top w:val="single" w:sz="4" w:space="0" w:color="auto"/>
              <w:left w:val="single" w:sz="4" w:space="0" w:color="auto"/>
              <w:bottom w:val="single" w:sz="4" w:space="0" w:color="auto"/>
              <w:right w:val="single" w:sz="4" w:space="0" w:color="auto"/>
            </w:tcBorders>
            <w:vAlign w:val="center"/>
          </w:tcPr>
          <w:p w14:paraId="3E195FC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15</w:t>
            </w:r>
          </w:p>
        </w:tc>
      </w:tr>
      <w:tr w:rsidR="00B10A83" w:rsidRPr="00B10A83" w14:paraId="534E116C"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2C96639F"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Fosfați</w:t>
            </w:r>
          </w:p>
        </w:tc>
        <w:tc>
          <w:tcPr>
            <w:tcW w:w="792" w:type="dxa"/>
            <w:tcBorders>
              <w:top w:val="nil"/>
              <w:left w:val="nil"/>
              <w:bottom w:val="single" w:sz="8" w:space="0" w:color="auto"/>
              <w:right w:val="single" w:sz="8" w:space="0" w:color="auto"/>
            </w:tcBorders>
            <w:shd w:val="clear" w:color="auto" w:fill="auto"/>
            <w:vAlign w:val="center"/>
          </w:tcPr>
          <w:p w14:paraId="20789039"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 P</w:t>
            </w:r>
          </w:p>
        </w:tc>
        <w:tc>
          <w:tcPr>
            <w:tcW w:w="1064" w:type="dxa"/>
            <w:tcBorders>
              <w:top w:val="nil"/>
              <w:left w:val="nil"/>
              <w:bottom w:val="single" w:sz="8" w:space="0" w:color="auto"/>
              <w:right w:val="single" w:sz="8" w:space="0" w:color="auto"/>
            </w:tcBorders>
            <w:shd w:val="clear" w:color="auto" w:fill="auto"/>
            <w:vAlign w:val="center"/>
          </w:tcPr>
          <w:p w14:paraId="4C419CCB"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0,055</w:t>
            </w:r>
          </w:p>
        </w:tc>
        <w:tc>
          <w:tcPr>
            <w:tcW w:w="1285" w:type="dxa"/>
            <w:tcBorders>
              <w:top w:val="nil"/>
              <w:left w:val="nil"/>
              <w:bottom w:val="single" w:sz="8" w:space="0" w:color="auto"/>
              <w:right w:val="single" w:sz="8" w:space="0" w:color="auto"/>
            </w:tcBorders>
            <w:shd w:val="clear" w:color="auto" w:fill="auto"/>
            <w:vAlign w:val="center"/>
          </w:tcPr>
          <w:p w14:paraId="0C28F988"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0,075</w:t>
            </w:r>
          </w:p>
        </w:tc>
        <w:tc>
          <w:tcPr>
            <w:tcW w:w="1559" w:type="dxa"/>
            <w:tcBorders>
              <w:top w:val="nil"/>
              <w:left w:val="nil"/>
              <w:bottom w:val="single" w:sz="8" w:space="0" w:color="auto"/>
              <w:right w:val="single" w:sz="8" w:space="0" w:color="auto"/>
            </w:tcBorders>
            <w:shd w:val="clear" w:color="auto" w:fill="auto"/>
            <w:vAlign w:val="center"/>
          </w:tcPr>
          <w:p w14:paraId="1AF98B75"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0,2</w:t>
            </w:r>
          </w:p>
        </w:tc>
        <w:tc>
          <w:tcPr>
            <w:tcW w:w="1418" w:type="dxa"/>
            <w:tcBorders>
              <w:top w:val="nil"/>
              <w:left w:val="nil"/>
              <w:bottom w:val="single" w:sz="8" w:space="0" w:color="auto"/>
              <w:right w:val="single" w:sz="8" w:space="0" w:color="auto"/>
            </w:tcBorders>
            <w:shd w:val="clear" w:color="auto" w:fill="auto"/>
            <w:noWrap/>
            <w:vAlign w:val="center"/>
          </w:tcPr>
          <w:p w14:paraId="7267D20E"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6,6</w:t>
            </w:r>
          </w:p>
        </w:tc>
        <w:tc>
          <w:tcPr>
            <w:tcW w:w="1417" w:type="dxa"/>
            <w:tcBorders>
              <w:top w:val="single" w:sz="4" w:space="0" w:color="auto"/>
              <w:left w:val="single" w:sz="8" w:space="0" w:color="auto"/>
              <w:bottom w:val="single" w:sz="8" w:space="0" w:color="auto"/>
              <w:right w:val="single" w:sz="8" w:space="0" w:color="auto"/>
            </w:tcBorders>
            <w:vAlign w:val="center"/>
          </w:tcPr>
          <w:p w14:paraId="13F25907"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r>
      <w:tr w:rsidR="00B10A83" w:rsidRPr="00B10A83" w14:paraId="5B3B388C"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74FF38B1"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Fosfor total</w:t>
            </w:r>
          </w:p>
        </w:tc>
        <w:tc>
          <w:tcPr>
            <w:tcW w:w="792" w:type="dxa"/>
            <w:tcBorders>
              <w:top w:val="nil"/>
              <w:left w:val="nil"/>
              <w:bottom w:val="single" w:sz="8" w:space="0" w:color="auto"/>
              <w:right w:val="single" w:sz="8" w:space="0" w:color="auto"/>
            </w:tcBorders>
            <w:shd w:val="clear" w:color="auto" w:fill="auto"/>
            <w:vAlign w:val="center"/>
          </w:tcPr>
          <w:p w14:paraId="7E2EE40B"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mg/l P</w:t>
            </w:r>
          </w:p>
        </w:tc>
        <w:tc>
          <w:tcPr>
            <w:tcW w:w="1064" w:type="dxa"/>
            <w:tcBorders>
              <w:top w:val="nil"/>
              <w:left w:val="nil"/>
              <w:bottom w:val="single" w:sz="8" w:space="0" w:color="auto"/>
              <w:right w:val="single" w:sz="8" w:space="0" w:color="auto"/>
            </w:tcBorders>
            <w:shd w:val="clear" w:color="auto" w:fill="auto"/>
          </w:tcPr>
          <w:p w14:paraId="67EF830A"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0,067</w:t>
            </w:r>
          </w:p>
        </w:tc>
        <w:tc>
          <w:tcPr>
            <w:tcW w:w="1285" w:type="dxa"/>
            <w:tcBorders>
              <w:top w:val="nil"/>
              <w:left w:val="nil"/>
              <w:bottom w:val="single" w:sz="8" w:space="0" w:color="auto"/>
              <w:right w:val="single" w:sz="8" w:space="0" w:color="auto"/>
            </w:tcBorders>
            <w:shd w:val="clear" w:color="auto" w:fill="auto"/>
          </w:tcPr>
          <w:p w14:paraId="6A82F903"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0,089</w:t>
            </w:r>
          </w:p>
        </w:tc>
        <w:tc>
          <w:tcPr>
            <w:tcW w:w="1559" w:type="dxa"/>
            <w:tcBorders>
              <w:top w:val="nil"/>
              <w:left w:val="nil"/>
              <w:bottom w:val="single" w:sz="8" w:space="0" w:color="auto"/>
              <w:right w:val="single" w:sz="8" w:space="0" w:color="auto"/>
            </w:tcBorders>
            <w:shd w:val="clear" w:color="auto" w:fill="auto"/>
            <w:vAlign w:val="center"/>
          </w:tcPr>
          <w:p w14:paraId="3D97D4E3"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50</w:t>
            </w:r>
          </w:p>
        </w:tc>
        <w:tc>
          <w:tcPr>
            <w:tcW w:w="1418" w:type="dxa"/>
            <w:tcBorders>
              <w:top w:val="nil"/>
              <w:left w:val="nil"/>
              <w:bottom w:val="single" w:sz="8" w:space="0" w:color="auto"/>
              <w:right w:val="single" w:sz="8" w:space="0" w:color="auto"/>
            </w:tcBorders>
            <w:shd w:val="clear" w:color="auto" w:fill="auto"/>
            <w:noWrap/>
          </w:tcPr>
          <w:p w14:paraId="04CED86B"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7,5</w:t>
            </w:r>
          </w:p>
        </w:tc>
        <w:tc>
          <w:tcPr>
            <w:tcW w:w="1417" w:type="dxa"/>
            <w:tcBorders>
              <w:top w:val="single" w:sz="8" w:space="0" w:color="auto"/>
              <w:left w:val="single" w:sz="8" w:space="0" w:color="auto"/>
              <w:bottom w:val="single" w:sz="8" w:space="0" w:color="auto"/>
              <w:right w:val="single" w:sz="8" w:space="0" w:color="auto"/>
            </w:tcBorders>
            <w:vAlign w:val="center"/>
          </w:tcPr>
          <w:p w14:paraId="0E512D15"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2</w:t>
            </w:r>
          </w:p>
        </w:tc>
      </w:tr>
      <w:tr w:rsidR="00B10A83" w:rsidRPr="00B10A83" w14:paraId="20244205" w14:textId="77777777" w:rsidTr="00B10A83">
        <w:trPr>
          <w:trHeight w:val="330"/>
        </w:trPr>
        <w:tc>
          <w:tcPr>
            <w:tcW w:w="1537" w:type="dxa"/>
            <w:tcBorders>
              <w:top w:val="nil"/>
              <w:left w:val="single" w:sz="8" w:space="0" w:color="auto"/>
              <w:bottom w:val="single" w:sz="8" w:space="0" w:color="auto"/>
              <w:right w:val="single" w:sz="8" w:space="0" w:color="auto"/>
            </w:tcBorders>
            <w:shd w:val="clear" w:color="auto" w:fill="auto"/>
            <w:vAlign w:val="center"/>
          </w:tcPr>
          <w:p w14:paraId="09F53C5D" w14:textId="77777777" w:rsidR="00B10A83" w:rsidRPr="00B10A83" w:rsidRDefault="00B10A83" w:rsidP="00B10A83">
            <w:pPr>
              <w:spacing w:after="0" w:line="240" w:lineRule="auto"/>
              <w:ind w:left="0"/>
              <w:jc w:val="center"/>
              <w:rPr>
                <w:rFonts w:eastAsia="Times New Roman"/>
                <w:bCs/>
                <w:color w:val="000000"/>
                <w:sz w:val="20"/>
                <w:szCs w:val="20"/>
                <w:lang w:val="ro-RO" w:eastAsia="ro-RO"/>
              </w:rPr>
            </w:pPr>
            <w:r w:rsidRPr="00B10A83">
              <w:rPr>
                <w:rFonts w:eastAsia="Times New Roman"/>
                <w:bCs/>
                <w:color w:val="000000"/>
                <w:sz w:val="20"/>
                <w:szCs w:val="20"/>
                <w:lang w:val="ro-RO" w:eastAsia="ro-RO"/>
              </w:rPr>
              <w:t xml:space="preserve">Extractibile </w:t>
            </w:r>
          </w:p>
        </w:tc>
        <w:tc>
          <w:tcPr>
            <w:tcW w:w="792" w:type="dxa"/>
            <w:tcBorders>
              <w:top w:val="nil"/>
              <w:left w:val="nil"/>
              <w:bottom w:val="single" w:sz="8" w:space="0" w:color="auto"/>
              <w:right w:val="single" w:sz="8" w:space="0" w:color="auto"/>
            </w:tcBorders>
            <w:shd w:val="clear" w:color="auto" w:fill="auto"/>
            <w:vAlign w:val="center"/>
          </w:tcPr>
          <w:p w14:paraId="201965AC" w14:textId="77777777" w:rsidR="00B10A83" w:rsidRPr="00B10A83" w:rsidRDefault="00B10A83" w:rsidP="00B10A83">
            <w:pPr>
              <w:spacing w:after="0" w:line="240" w:lineRule="auto"/>
              <w:ind w:left="0"/>
              <w:jc w:val="left"/>
              <w:rPr>
                <w:rFonts w:eastAsia="Times New Roman"/>
                <w:bCs/>
                <w:color w:val="000000"/>
                <w:sz w:val="20"/>
                <w:szCs w:val="20"/>
                <w:lang w:val="ro-RO" w:eastAsia="ro-RO"/>
              </w:rPr>
            </w:pPr>
            <w:r w:rsidRPr="00B10A83">
              <w:rPr>
                <w:rFonts w:eastAsia="Times New Roman"/>
                <w:bCs/>
                <w:color w:val="000000"/>
                <w:sz w:val="20"/>
                <w:szCs w:val="20"/>
                <w:lang w:val="ro-RO" w:eastAsia="ro-RO"/>
              </w:rPr>
              <w:t xml:space="preserve"> mg/l</w:t>
            </w:r>
          </w:p>
        </w:tc>
        <w:tc>
          <w:tcPr>
            <w:tcW w:w="1064" w:type="dxa"/>
            <w:tcBorders>
              <w:top w:val="nil"/>
              <w:left w:val="nil"/>
              <w:bottom w:val="single" w:sz="8" w:space="0" w:color="auto"/>
              <w:right w:val="single" w:sz="8" w:space="0" w:color="auto"/>
            </w:tcBorders>
            <w:shd w:val="clear" w:color="auto" w:fill="auto"/>
          </w:tcPr>
          <w:p w14:paraId="095E3F92"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&lt;5,0</w:t>
            </w:r>
          </w:p>
        </w:tc>
        <w:tc>
          <w:tcPr>
            <w:tcW w:w="1285" w:type="dxa"/>
            <w:tcBorders>
              <w:top w:val="nil"/>
              <w:left w:val="nil"/>
              <w:bottom w:val="single" w:sz="8" w:space="0" w:color="auto"/>
              <w:right w:val="single" w:sz="8" w:space="0" w:color="auto"/>
            </w:tcBorders>
            <w:shd w:val="clear" w:color="auto" w:fill="auto"/>
          </w:tcPr>
          <w:p w14:paraId="7FB96D79"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&lt;5,0</w:t>
            </w:r>
          </w:p>
        </w:tc>
        <w:tc>
          <w:tcPr>
            <w:tcW w:w="1559" w:type="dxa"/>
            <w:tcBorders>
              <w:top w:val="nil"/>
              <w:left w:val="nil"/>
              <w:bottom w:val="single" w:sz="8" w:space="0" w:color="auto"/>
              <w:right w:val="single" w:sz="8" w:space="0" w:color="auto"/>
            </w:tcBorders>
            <w:shd w:val="clear" w:color="auto" w:fill="auto"/>
            <w:vAlign w:val="center"/>
          </w:tcPr>
          <w:p w14:paraId="07A9A5F5"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r w:rsidRPr="00B10A83">
              <w:rPr>
                <w:rFonts w:eastAsia="Times New Roman"/>
                <w:b/>
                <w:bCs/>
                <w:color w:val="000000"/>
                <w:sz w:val="20"/>
                <w:szCs w:val="20"/>
                <w:lang w:val="ro-RO" w:eastAsia="ro-RO"/>
              </w:rPr>
              <w:t>120</w:t>
            </w:r>
          </w:p>
        </w:tc>
        <w:tc>
          <w:tcPr>
            <w:tcW w:w="1418" w:type="dxa"/>
            <w:tcBorders>
              <w:top w:val="single" w:sz="8" w:space="0" w:color="auto"/>
              <w:left w:val="nil"/>
              <w:bottom w:val="single" w:sz="8" w:space="0" w:color="auto"/>
              <w:right w:val="single" w:sz="8" w:space="0" w:color="auto"/>
            </w:tcBorders>
            <w:shd w:val="clear" w:color="auto" w:fill="auto"/>
            <w:noWrap/>
          </w:tcPr>
          <w:p w14:paraId="12506A2B" w14:textId="77777777" w:rsidR="00B10A83" w:rsidRPr="00B10A83" w:rsidRDefault="00B10A83" w:rsidP="00B10A83">
            <w:pPr>
              <w:spacing w:after="0" w:line="240" w:lineRule="auto"/>
              <w:ind w:left="0"/>
              <w:jc w:val="center"/>
              <w:rPr>
                <w:rFonts w:eastAsia="Times New Roman"/>
                <w:color w:val="000000"/>
                <w:sz w:val="20"/>
                <w:szCs w:val="20"/>
              </w:rPr>
            </w:pPr>
            <w:r w:rsidRPr="00B10A83">
              <w:rPr>
                <w:rFonts w:eastAsia="Times New Roman"/>
                <w:color w:val="000000"/>
                <w:sz w:val="20"/>
                <w:szCs w:val="20"/>
              </w:rPr>
              <w:t>30,6</w:t>
            </w:r>
          </w:p>
        </w:tc>
        <w:tc>
          <w:tcPr>
            <w:tcW w:w="1417" w:type="dxa"/>
            <w:tcBorders>
              <w:top w:val="single" w:sz="8" w:space="0" w:color="auto"/>
              <w:left w:val="single" w:sz="8" w:space="0" w:color="auto"/>
              <w:bottom w:val="single" w:sz="8" w:space="0" w:color="auto"/>
              <w:right w:val="single" w:sz="8" w:space="0" w:color="auto"/>
            </w:tcBorders>
            <w:vAlign w:val="center"/>
          </w:tcPr>
          <w:p w14:paraId="3205B602" w14:textId="77777777" w:rsidR="00B10A83" w:rsidRPr="00B10A83" w:rsidRDefault="00B10A83" w:rsidP="00B10A83">
            <w:pPr>
              <w:spacing w:after="0" w:line="240" w:lineRule="auto"/>
              <w:ind w:left="0"/>
              <w:jc w:val="center"/>
              <w:rPr>
                <w:rFonts w:eastAsia="Times New Roman"/>
                <w:b/>
                <w:bCs/>
                <w:color w:val="000000"/>
                <w:sz w:val="20"/>
                <w:szCs w:val="20"/>
                <w:lang w:val="ro-RO" w:eastAsia="ro-RO"/>
              </w:rPr>
            </w:pPr>
          </w:p>
        </w:tc>
      </w:tr>
    </w:tbl>
    <w:p w14:paraId="6B6540AE" w14:textId="54071B7C" w:rsidR="00B10A83" w:rsidRDefault="00B10A83" w:rsidP="00EC53F5">
      <w:pPr>
        <w:spacing w:after="0" w:line="240" w:lineRule="auto"/>
        <w:rPr>
          <w:bCs/>
          <w:lang w:val="ro-RO"/>
        </w:rPr>
      </w:pPr>
      <w:r w:rsidRPr="00B10A83">
        <w:rPr>
          <w:bCs/>
          <w:lang w:val="ro-RO"/>
        </w:rPr>
        <w:t>Conform buletinului de analiza pe  proba de apă uzata recoltată în data de 31.05.2018, se constată concentrații care depășesc limitele NTPA 001 la următorii indicatori: suspensii, CCO-Cr, Amoniu, Azot total , Fosfor total</w:t>
      </w:r>
      <w:r w:rsidR="00DD05E3">
        <w:rPr>
          <w:bCs/>
          <w:lang w:val="ro-RO"/>
        </w:rPr>
        <w:t>.</w:t>
      </w:r>
    </w:p>
    <w:p w14:paraId="7742AD81" w14:textId="77777777" w:rsidR="00DD05E3" w:rsidRDefault="00DD05E3" w:rsidP="00EC53F5">
      <w:pPr>
        <w:spacing w:after="0" w:line="240" w:lineRule="auto"/>
        <w:rPr>
          <w:bCs/>
          <w:lang w:val="ro-RO"/>
        </w:rPr>
      </w:pPr>
    </w:p>
    <w:p w14:paraId="2FB633FF" w14:textId="1A08A708" w:rsidR="00DD05E3" w:rsidRDefault="00DD05E3" w:rsidP="00EC53F5">
      <w:pPr>
        <w:spacing w:after="0" w:line="240" w:lineRule="auto"/>
        <w:rPr>
          <w:bCs/>
          <w:lang w:val="ro-RO"/>
        </w:rPr>
      </w:pPr>
      <w:proofErr w:type="spellStart"/>
      <w:r w:rsidRPr="00DD05E3">
        <w:rPr>
          <w:b/>
          <w:bCs/>
          <w:i/>
        </w:rPr>
        <w:t>Administra</w:t>
      </w:r>
      <w:proofErr w:type="spellEnd"/>
      <w:r w:rsidRPr="00DD05E3">
        <w:rPr>
          <w:b/>
          <w:bCs/>
          <w:i/>
          <w:lang w:val="ro-RO"/>
        </w:rPr>
        <w:t>ția Națională Apele Române</w:t>
      </w:r>
      <w:r w:rsidRPr="00DD05E3">
        <w:rPr>
          <w:bCs/>
          <w:lang w:val="ro-RO"/>
        </w:rPr>
        <w:t xml:space="preserve"> informează </w:t>
      </w:r>
      <w:r>
        <w:rPr>
          <w:bCs/>
          <w:lang w:val="ro-RO"/>
        </w:rPr>
        <w:t xml:space="preserve">despre </w:t>
      </w:r>
      <w:proofErr w:type="spellStart"/>
      <w:r w:rsidRPr="00DD05E3">
        <w:rPr>
          <w:bCs/>
        </w:rPr>
        <w:t>semnalarea</w:t>
      </w:r>
      <w:proofErr w:type="spellEnd"/>
      <w:r>
        <w:rPr>
          <w:bCs/>
        </w:rPr>
        <w:t>,</w:t>
      </w:r>
      <w:r w:rsidRPr="00DD05E3">
        <w:rPr>
          <w:bCs/>
        </w:rPr>
        <w:t xml:space="preserve"> </w:t>
      </w:r>
      <w:r w:rsidR="007C7853">
        <w:rPr>
          <w:bCs/>
        </w:rPr>
        <w:t>la</w:t>
      </w:r>
      <w:r w:rsidRPr="00DD05E3">
        <w:rPr>
          <w:bCs/>
        </w:rPr>
        <w:t xml:space="preserve"> data de 04</w:t>
      </w:r>
      <w:r>
        <w:rPr>
          <w:bCs/>
        </w:rPr>
        <w:t>.</w:t>
      </w:r>
      <w:r w:rsidRPr="00DD05E3">
        <w:rPr>
          <w:bCs/>
        </w:rPr>
        <w:t>06</w:t>
      </w:r>
      <w:r>
        <w:rPr>
          <w:bCs/>
        </w:rPr>
        <w:t>.</w:t>
      </w:r>
      <w:r w:rsidRPr="00DD05E3">
        <w:rPr>
          <w:bCs/>
        </w:rPr>
        <w:t xml:space="preserve"> 2018, </w:t>
      </w:r>
      <w:proofErr w:type="spellStart"/>
      <w:r w:rsidRPr="00DD05E3">
        <w:rPr>
          <w:bCs/>
        </w:rPr>
        <w:t>orele</w:t>
      </w:r>
      <w:proofErr w:type="spellEnd"/>
      <w:r w:rsidRPr="00DD05E3">
        <w:rPr>
          <w:bCs/>
        </w:rPr>
        <w:t xml:space="preserve"> 18:00, </w:t>
      </w:r>
      <w:proofErr w:type="spellStart"/>
      <w:r w:rsidRPr="00DD05E3">
        <w:rPr>
          <w:bCs/>
        </w:rPr>
        <w:t>unui</w:t>
      </w:r>
      <w:proofErr w:type="spellEnd"/>
      <w:r w:rsidRPr="00DD05E3">
        <w:rPr>
          <w:bCs/>
        </w:rPr>
        <w:t xml:space="preserve"> </w:t>
      </w:r>
      <w:proofErr w:type="spellStart"/>
      <w:r w:rsidRPr="00DD05E3">
        <w:rPr>
          <w:bCs/>
        </w:rPr>
        <w:t>delfin</w:t>
      </w:r>
      <w:proofErr w:type="spellEnd"/>
      <w:r w:rsidRPr="00DD05E3">
        <w:rPr>
          <w:bCs/>
        </w:rPr>
        <w:t xml:space="preserve"> </w:t>
      </w:r>
      <w:proofErr w:type="spellStart"/>
      <w:r w:rsidRPr="00DD05E3">
        <w:rPr>
          <w:bCs/>
        </w:rPr>
        <w:t>e</w:t>
      </w:r>
      <w:r w:rsidR="007C7853">
        <w:rPr>
          <w:bCs/>
        </w:rPr>
        <w:t>ș</w:t>
      </w:r>
      <w:r w:rsidR="00C12481">
        <w:rPr>
          <w:bCs/>
        </w:rPr>
        <w:t>uat</w:t>
      </w:r>
      <w:proofErr w:type="spellEnd"/>
      <w:r w:rsidR="00C12481">
        <w:rPr>
          <w:bCs/>
        </w:rPr>
        <w:t xml:space="preserve"> pe </w:t>
      </w:r>
      <w:proofErr w:type="spellStart"/>
      <w:r w:rsidR="00C12481">
        <w:rPr>
          <w:bCs/>
        </w:rPr>
        <w:t>plaja</w:t>
      </w:r>
      <w:proofErr w:type="spellEnd"/>
      <w:r w:rsidR="00C12481">
        <w:rPr>
          <w:bCs/>
        </w:rPr>
        <w:t xml:space="preserve"> </w:t>
      </w:r>
      <w:proofErr w:type="spellStart"/>
      <w:r w:rsidR="00C12481">
        <w:rPr>
          <w:bCs/>
        </w:rPr>
        <w:t>Taberei</w:t>
      </w:r>
      <w:proofErr w:type="spellEnd"/>
      <w:r w:rsidR="00C12481">
        <w:rPr>
          <w:bCs/>
        </w:rPr>
        <w:t xml:space="preserve"> </w:t>
      </w:r>
      <w:proofErr w:type="spellStart"/>
      <w:r w:rsidR="00C12481">
        <w:rPr>
          <w:bCs/>
        </w:rPr>
        <w:t>Luminita</w:t>
      </w:r>
      <w:proofErr w:type="spellEnd"/>
      <w:r w:rsidR="00C12481">
        <w:rPr>
          <w:bCs/>
        </w:rPr>
        <w:t>-</w:t>
      </w:r>
      <w:r w:rsidRPr="00DD05E3">
        <w:rPr>
          <w:bCs/>
        </w:rPr>
        <w:t xml:space="preserve">Cordon </w:t>
      </w:r>
      <w:proofErr w:type="spellStart"/>
      <w:r w:rsidRPr="00DD05E3">
        <w:rPr>
          <w:bCs/>
        </w:rPr>
        <w:t>Eforie</w:t>
      </w:r>
      <w:proofErr w:type="spellEnd"/>
      <w:r w:rsidRPr="00DD05E3">
        <w:rPr>
          <w:bCs/>
        </w:rPr>
        <w:t xml:space="preserve"> Nord- </w:t>
      </w:r>
      <w:proofErr w:type="spellStart"/>
      <w:r w:rsidRPr="00DD05E3">
        <w:rPr>
          <w:bCs/>
        </w:rPr>
        <w:t>Eforie</w:t>
      </w:r>
      <w:proofErr w:type="spellEnd"/>
      <w:r w:rsidRPr="00DD05E3">
        <w:rPr>
          <w:bCs/>
        </w:rPr>
        <w:t xml:space="preserve"> Sud</w:t>
      </w:r>
      <w:r w:rsidR="00C12481">
        <w:rPr>
          <w:bCs/>
        </w:rPr>
        <w:t xml:space="preserve">, </w:t>
      </w:r>
      <w:proofErr w:type="spellStart"/>
      <w:r w:rsidR="00C12481">
        <w:rPr>
          <w:bCs/>
        </w:rPr>
        <w:t>județul</w:t>
      </w:r>
      <w:proofErr w:type="spellEnd"/>
      <w:r w:rsidR="00C12481">
        <w:rPr>
          <w:bCs/>
        </w:rPr>
        <w:t xml:space="preserve"> </w:t>
      </w:r>
      <w:proofErr w:type="spellStart"/>
      <w:r w:rsidR="00C12481">
        <w:rPr>
          <w:bCs/>
        </w:rPr>
        <w:t>Constanța</w:t>
      </w:r>
      <w:proofErr w:type="spellEnd"/>
      <w:r w:rsidRPr="00DD05E3">
        <w:rPr>
          <w:bCs/>
        </w:rPr>
        <w:t xml:space="preserve">. A </w:t>
      </w:r>
      <w:proofErr w:type="spellStart"/>
      <w:r w:rsidRPr="00DD05E3">
        <w:rPr>
          <w:bCs/>
        </w:rPr>
        <w:t>fost</w:t>
      </w:r>
      <w:proofErr w:type="spellEnd"/>
      <w:r w:rsidRPr="00DD05E3">
        <w:rPr>
          <w:bCs/>
        </w:rPr>
        <w:t xml:space="preserve"> </w:t>
      </w:r>
      <w:proofErr w:type="spellStart"/>
      <w:r w:rsidRPr="00DD05E3">
        <w:rPr>
          <w:bCs/>
        </w:rPr>
        <w:t>informat</w:t>
      </w:r>
      <w:proofErr w:type="spellEnd"/>
      <w:r w:rsidRPr="00DD05E3">
        <w:rPr>
          <w:bCs/>
        </w:rPr>
        <w:t xml:space="preserve"> I.N.C.D.M. </w:t>
      </w:r>
      <w:r w:rsidR="007C7853">
        <w:rPr>
          <w:bCs/>
        </w:rPr>
        <w:t>„</w:t>
      </w:r>
      <w:proofErr w:type="spellStart"/>
      <w:r w:rsidRPr="00DD05E3">
        <w:rPr>
          <w:bCs/>
        </w:rPr>
        <w:t>Grigore</w:t>
      </w:r>
      <w:proofErr w:type="spellEnd"/>
      <w:r w:rsidRPr="00DD05E3">
        <w:rPr>
          <w:bCs/>
        </w:rPr>
        <w:t xml:space="preserve"> </w:t>
      </w:r>
      <w:proofErr w:type="spellStart"/>
      <w:r w:rsidRPr="00DD05E3">
        <w:rPr>
          <w:bCs/>
        </w:rPr>
        <w:t>Antipa</w:t>
      </w:r>
      <w:proofErr w:type="spellEnd"/>
      <w:r w:rsidRPr="00DD05E3">
        <w:rPr>
          <w:bCs/>
        </w:rPr>
        <w:t>”</w:t>
      </w:r>
      <w:r>
        <w:rPr>
          <w:bCs/>
        </w:rPr>
        <w:t>.</w:t>
      </w:r>
    </w:p>
    <w:p w14:paraId="7BF59034" w14:textId="77777777" w:rsidR="00DD05E3" w:rsidRDefault="00DD05E3" w:rsidP="00EC53F5">
      <w:pPr>
        <w:spacing w:after="0" w:line="240" w:lineRule="auto"/>
        <w:rPr>
          <w:bCs/>
          <w:lang w:val="ro-RO"/>
        </w:rPr>
      </w:pPr>
    </w:p>
    <w:p w14:paraId="721F2CFD" w14:textId="4BDDB70E" w:rsidR="00DA7FAC" w:rsidRDefault="00DA7FAC"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046B536" w14:textId="65EF69CB" w:rsidR="00940D45" w:rsidRPr="00940D45" w:rsidRDefault="00940D45" w:rsidP="00940D45">
      <w:pPr>
        <w:autoSpaceDE w:val="0"/>
        <w:autoSpaceDN w:val="0"/>
        <w:adjustRightInd w:val="0"/>
        <w:spacing w:after="0"/>
        <w:rPr>
          <w:rFonts w:cs="Arial"/>
          <w:bCs/>
          <w:lang w:val="ro-RO"/>
        </w:rPr>
      </w:pPr>
      <w:r w:rsidRPr="00940D45">
        <w:rPr>
          <w:rFonts w:cs="Arial"/>
          <w:bCs/>
          <w:lang w:val="ro-RO"/>
        </w:rPr>
        <w:t>Nu au fost semnalate evenimente deosebite.</w:t>
      </w:r>
    </w:p>
    <w:p w14:paraId="7418BE73" w14:textId="77777777" w:rsidR="0009461D" w:rsidRPr="00281274" w:rsidRDefault="0009461D"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D0F2A5A" w14:textId="1A68B4F3" w:rsidR="0064045C" w:rsidRDefault="0064045C" w:rsidP="0064045C">
      <w:pPr>
        <w:autoSpaceDE w:val="0"/>
        <w:autoSpaceDN w:val="0"/>
        <w:adjustRightInd w:val="0"/>
        <w:spacing w:after="0" w:line="240" w:lineRule="auto"/>
        <w:rPr>
          <w:rFonts w:cs="Arial"/>
          <w:bCs/>
        </w:rPr>
      </w:pPr>
      <w:r w:rsidRPr="003A72C4">
        <w:rPr>
          <w:rFonts w:cs="Arial"/>
          <w:b/>
          <w:bCs/>
        </w:rPr>
        <w:t xml:space="preserve">Garda </w:t>
      </w:r>
      <w:proofErr w:type="spellStart"/>
      <w:r w:rsidRPr="003A72C4">
        <w:rPr>
          <w:rFonts w:cs="Arial"/>
          <w:b/>
          <w:bCs/>
        </w:rPr>
        <w:t>Forestiera</w:t>
      </w:r>
      <w:proofErr w:type="spellEnd"/>
      <w:r w:rsidRPr="003A72C4">
        <w:rPr>
          <w:rFonts w:cs="Arial"/>
          <w:b/>
          <w:bCs/>
        </w:rPr>
        <w:t xml:space="preserve"> </w:t>
      </w:r>
      <w:proofErr w:type="spellStart"/>
      <w:r w:rsidRPr="003A72C4">
        <w:rPr>
          <w:rFonts w:cs="Arial"/>
          <w:b/>
          <w:bCs/>
        </w:rPr>
        <w:t>Suceava</w:t>
      </w:r>
      <w:proofErr w:type="spellEnd"/>
      <w:r w:rsidRPr="003A72C4">
        <w:rPr>
          <w:rFonts w:cs="Arial"/>
          <w:bCs/>
        </w:rPr>
        <w:t xml:space="preserve"> </w:t>
      </w:r>
      <w:proofErr w:type="spellStart"/>
      <w:r w:rsidRPr="003A72C4">
        <w:rPr>
          <w:rFonts w:cs="Arial"/>
          <w:bCs/>
        </w:rPr>
        <w:t>informează</w:t>
      </w:r>
      <w:proofErr w:type="spellEnd"/>
      <w:r w:rsidRPr="003A72C4">
        <w:rPr>
          <w:rFonts w:cs="Arial"/>
          <w:bCs/>
        </w:rPr>
        <w:t xml:space="preserve"> </w:t>
      </w:r>
      <w:proofErr w:type="spellStart"/>
      <w:r w:rsidRPr="003A72C4">
        <w:rPr>
          <w:rFonts w:cs="Arial"/>
          <w:bCs/>
        </w:rPr>
        <w:t>despre</w:t>
      </w:r>
      <w:proofErr w:type="spellEnd"/>
      <w:r w:rsidRPr="003A72C4">
        <w:rPr>
          <w:rFonts w:cs="Arial"/>
          <w:bCs/>
        </w:rPr>
        <w:t xml:space="preserve"> </w:t>
      </w:r>
      <w:proofErr w:type="spellStart"/>
      <w:r w:rsidRPr="003A72C4">
        <w:rPr>
          <w:rFonts w:cs="Arial"/>
          <w:bCs/>
        </w:rPr>
        <w:t>producerea</w:t>
      </w:r>
      <w:proofErr w:type="spellEnd"/>
      <w:r w:rsidRPr="003A72C4">
        <w:rPr>
          <w:rFonts w:cs="Arial"/>
          <w:bCs/>
        </w:rPr>
        <w:t>,</w:t>
      </w:r>
      <w:r>
        <w:rPr>
          <w:rFonts w:cs="Arial"/>
          <w:bCs/>
        </w:rPr>
        <w:t xml:space="preserve"> </w:t>
      </w:r>
      <w:proofErr w:type="spellStart"/>
      <w:r w:rsidR="007C7853">
        <w:rPr>
          <w:rFonts w:cs="Arial"/>
          <w:bCs/>
        </w:rPr>
        <w:t>î</w:t>
      </w:r>
      <w:r w:rsidRPr="00D9206E">
        <w:rPr>
          <w:rFonts w:cs="Arial"/>
          <w:bCs/>
        </w:rPr>
        <w:t>n</w:t>
      </w:r>
      <w:proofErr w:type="spellEnd"/>
      <w:r w:rsidRPr="00D9206E">
        <w:rPr>
          <w:rFonts w:cs="Arial"/>
          <w:bCs/>
        </w:rPr>
        <w:t xml:space="preserve"> </w:t>
      </w:r>
      <w:proofErr w:type="spellStart"/>
      <w:r w:rsidRPr="00D9206E">
        <w:rPr>
          <w:rFonts w:cs="Arial"/>
          <w:bCs/>
        </w:rPr>
        <w:t>intervalul</w:t>
      </w:r>
      <w:proofErr w:type="spellEnd"/>
      <w:r w:rsidRPr="00D9206E">
        <w:rPr>
          <w:rFonts w:cs="Arial"/>
          <w:bCs/>
        </w:rPr>
        <w:t xml:space="preserve"> 2</w:t>
      </w:r>
      <w:r>
        <w:rPr>
          <w:rFonts w:cs="Arial"/>
          <w:bCs/>
        </w:rPr>
        <w:t>3</w:t>
      </w:r>
      <w:r w:rsidRPr="00D9206E">
        <w:rPr>
          <w:rFonts w:cs="Arial"/>
          <w:bCs/>
        </w:rPr>
        <w:t>-30.05.2018</w:t>
      </w:r>
      <w:r>
        <w:rPr>
          <w:rFonts w:cs="Arial"/>
          <w:bCs/>
        </w:rPr>
        <w:t>,</w:t>
      </w:r>
      <w:r w:rsidRPr="00D9206E">
        <w:rPr>
          <w:rFonts w:cs="Arial"/>
          <w:bCs/>
        </w:rPr>
        <w:t xml:space="preserve"> pe </w:t>
      </w:r>
      <w:proofErr w:type="spellStart"/>
      <w:r w:rsidRPr="00D9206E">
        <w:rPr>
          <w:rFonts w:cs="Arial"/>
          <w:bCs/>
        </w:rPr>
        <w:t>raza</w:t>
      </w:r>
      <w:proofErr w:type="spellEnd"/>
      <w:r w:rsidRPr="00D9206E">
        <w:rPr>
          <w:rFonts w:cs="Arial"/>
          <w:bCs/>
        </w:rPr>
        <w:t xml:space="preserve"> OS </w:t>
      </w:r>
      <w:proofErr w:type="spellStart"/>
      <w:r>
        <w:rPr>
          <w:rFonts w:cs="Arial"/>
          <w:bCs/>
        </w:rPr>
        <w:t>Moldovita</w:t>
      </w:r>
      <w:proofErr w:type="spellEnd"/>
      <w:r w:rsidRPr="00D9206E">
        <w:rPr>
          <w:rFonts w:cs="Arial"/>
          <w:bCs/>
        </w:rPr>
        <w:t xml:space="preserve">, </w:t>
      </w:r>
      <w:proofErr w:type="spellStart"/>
      <w:r w:rsidRPr="00D9206E">
        <w:rPr>
          <w:rFonts w:cs="Arial"/>
          <w:bCs/>
        </w:rPr>
        <w:t>fenomenului</w:t>
      </w:r>
      <w:proofErr w:type="spellEnd"/>
      <w:r w:rsidRPr="00D9206E">
        <w:rPr>
          <w:rFonts w:cs="Arial"/>
          <w:bCs/>
        </w:rPr>
        <w:t xml:space="preserve"> de </w:t>
      </w:r>
      <w:proofErr w:type="spellStart"/>
      <w:r w:rsidRPr="00D9206E">
        <w:rPr>
          <w:rFonts w:cs="Arial"/>
          <w:bCs/>
        </w:rPr>
        <w:t>dobor</w:t>
      </w:r>
      <w:r w:rsidR="007C7853">
        <w:rPr>
          <w:rFonts w:cs="Arial"/>
          <w:bCs/>
        </w:rPr>
        <w:t>â</w:t>
      </w:r>
      <w:r w:rsidRPr="00D9206E">
        <w:rPr>
          <w:rFonts w:cs="Arial"/>
          <w:bCs/>
        </w:rPr>
        <w:t>turi</w:t>
      </w:r>
      <w:proofErr w:type="spellEnd"/>
      <w:r w:rsidRPr="00D9206E">
        <w:rPr>
          <w:rFonts w:cs="Arial"/>
          <w:bCs/>
        </w:rPr>
        <w:t xml:space="preserve"> de </w:t>
      </w:r>
      <w:proofErr w:type="spellStart"/>
      <w:r w:rsidRPr="00D9206E">
        <w:rPr>
          <w:rFonts w:cs="Arial"/>
          <w:bCs/>
        </w:rPr>
        <w:t>v</w:t>
      </w:r>
      <w:r w:rsidR="007C7853">
        <w:rPr>
          <w:rFonts w:cs="Arial"/>
          <w:bCs/>
        </w:rPr>
        <w:t>â</w:t>
      </w:r>
      <w:r w:rsidRPr="00D9206E">
        <w:rPr>
          <w:rFonts w:cs="Arial"/>
          <w:bCs/>
        </w:rPr>
        <w:t>nt</w:t>
      </w:r>
      <w:proofErr w:type="spellEnd"/>
      <w:r w:rsidRPr="00D9206E">
        <w:rPr>
          <w:rFonts w:cs="Arial"/>
          <w:bCs/>
        </w:rPr>
        <w:t xml:space="preserve"> care </w:t>
      </w:r>
      <w:proofErr w:type="gramStart"/>
      <w:r w:rsidRPr="00D9206E">
        <w:rPr>
          <w:rFonts w:cs="Arial"/>
          <w:bCs/>
        </w:rPr>
        <w:t>a</w:t>
      </w:r>
      <w:proofErr w:type="gramEnd"/>
      <w:r w:rsidRPr="00D9206E">
        <w:rPr>
          <w:rFonts w:cs="Arial"/>
          <w:bCs/>
        </w:rPr>
        <w:t xml:space="preserve"> </w:t>
      </w:r>
      <w:proofErr w:type="spellStart"/>
      <w:r w:rsidRPr="00D9206E">
        <w:rPr>
          <w:rFonts w:cs="Arial"/>
          <w:bCs/>
        </w:rPr>
        <w:t>afectat</w:t>
      </w:r>
      <w:proofErr w:type="spellEnd"/>
      <w:r w:rsidRPr="00D9206E">
        <w:rPr>
          <w:rFonts w:cs="Arial"/>
          <w:bCs/>
        </w:rPr>
        <w:t xml:space="preserve"> </w:t>
      </w:r>
      <w:proofErr w:type="spellStart"/>
      <w:r w:rsidRPr="00D9206E">
        <w:rPr>
          <w:rFonts w:cs="Arial"/>
          <w:bCs/>
        </w:rPr>
        <w:t>cca</w:t>
      </w:r>
      <w:proofErr w:type="spellEnd"/>
      <w:r w:rsidRPr="00D9206E">
        <w:rPr>
          <w:rFonts w:cs="Arial"/>
          <w:bCs/>
        </w:rPr>
        <w:t xml:space="preserve"> </w:t>
      </w:r>
      <w:r>
        <w:rPr>
          <w:rFonts w:cs="Arial"/>
          <w:bCs/>
        </w:rPr>
        <w:t>360</w:t>
      </w:r>
      <w:r w:rsidRPr="00D9206E">
        <w:rPr>
          <w:rFonts w:cs="Arial"/>
          <w:bCs/>
        </w:rPr>
        <w:t xml:space="preserve"> ha </w:t>
      </w:r>
      <w:proofErr w:type="spellStart"/>
      <w:r w:rsidRPr="00D9206E">
        <w:rPr>
          <w:rFonts w:cs="Arial"/>
          <w:bCs/>
        </w:rPr>
        <w:t>p</w:t>
      </w:r>
      <w:r w:rsidR="007C7853">
        <w:rPr>
          <w:rFonts w:cs="Arial"/>
          <w:bCs/>
        </w:rPr>
        <w:t>ă</w:t>
      </w:r>
      <w:r w:rsidRPr="00D9206E">
        <w:rPr>
          <w:rFonts w:cs="Arial"/>
          <w:bCs/>
        </w:rPr>
        <w:t>dure</w:t>
      </w:r>
      <w:proofErr w:type="spellEnd"/>
      <w:r w:rsidRPr="00D9206E">
        <w:rPr>
          <w:rFonts w:cs="Arial"/>
          <w:bCs/>
        </w:rPr>
        <w:t xml:space="preserve"> de </w:t>
      </w:r>
      <w:proofErr w:type="spellStart"/>
      <w:r>
        <w:rPr>
          <w:rFonts w:cs="Arial"/>
          <w:bCs/>
        </w:rPr>
        <w:t>amestec</w:t>
      </w:r>
      <w:proofErr w:type="spellEnd"/>
      <w:r>
        <w:rPr>
          <w:rFonts w:cs="Arial"/>
          <w:bCs/>
        </w:rPr>
        <w:t xml:space="preserve">, </w:t>
      </w:r>
      <w:proofErr w:type="spellStart"/>
      <w:r w:rsidRPr="00D9206E">
        <w:rPr>
          <w:rFonts w:cs="Arial"/>
          <w:bCs/>
        </w:rPr>
        <w:t>prop</w:t>
      </w:r>
      <w:r>
        <w:rPr>
          <w:rFonts w:cs="Arial"/>
          <w:bCs/>
        </w:rPr>
        <w:t>rietate</w:t>
      </w:r>
      <w:proofErr w:type="spellEnd"/>
      <w:r w:rsidRPr="00D9206E">
        <w:rPr>
          <w:rFonts w:cs="Arial"/>
          <w:bCs/>
        </w:rPr>
        <w:t xml:space="preserve"> de stat.</w:t>
      </w:r>
    </w:p>
    <w:p w14:paraId="69D88BDF" w14:textId="77777777" w:rsidR="0064045C" w:rsidRDefault="0064045C" w:rsidP="0064045C">
      <w:pPr>
        <w:autoSpaceDE w:val="0"/>
        <w:autoSpaceDN w:val="0"/>
        <w:adjustRightInd w:val="0"/>
        <w:spacing w:after="0" w:line="240" w:lineRule="auto"/>
        <w:rPr>
          <w:rFonts w:cs="Arial"/>
          <w:bCs/>
        </w:rPr>
      </w:pPr>
    </w:p>
    <w:p w14:paraId="337AC74C" w14:textId="394D1F95" w:rsidR="0064045C" w:rsidRDefault="0064045C" w:rsidP="0064045C">
      <w:pPr>
        <w:autoSpaceDE w:val="0"/>
        <w:autoSpaceDN w:val="0"/>
        <w:adjustRightInd w:val="0"/>
        <w:spacing w:after="0" w:line="240" w:lineRule="auto"/>
        <w:rPr>
          <w:rFonts w:cs="Arial"/>
          <w:bCs/>
        </w:rPr>
      </w:pPr>
      <w:r w:rsidRPr="00D9206E">
        <w:rPr>
          <w:rFonts w:cs="Arial"/>
          <w:b/>
          <w:bCs/>
        </w:rPr>
        <w:t xml:space="preserve">Garda </w:t>
      </w:r>
      <w:proofErr w:type="spellStart"/>
      <w:r w:rsidRPr="00D9206E">
        <w:rPr>
          <w:rFonts w:cs="Arial"/>
          <w:b/>
          <w:bCs/>
        </w:rPr>
        <w:t>Forestiera</w:t>
      </w:r>
      <w:proofErr w:type="spellEnd"/>
      <w:r w:rsidRPr="00D9206E">
        <w:rPr>
          <w:rFonts w:cs="Arial"/>
          <w:b/>
          <w:bCs/>
        </w:rPr>
        <w:t xml:space="preserve"> </w:t>
      </w:r>
      <w:proofErr w:type="spellStart"/>
      <w:r w:rsidRPr="00D9206E">
        <w:rPr>
          <w:rFonts w:cs="Arial"/>
          <w:b/>
          <w:bCs/>
        </w:rPr>
        <w:t>Suceava</w:t>
      </w:r>
      <w:proofErr w:type="spellEnd"/>
      <w:r>
        <w:rPr>
          <w:rFonts w:cs="Arial"/>
          <w:bCs/>
        </w:rPr>
        <w:t xml:space="preserve"> </w:t>
      </w:r>
      <w:proofErr w:type="spellStart"/>
      <w:r>
        <w:rPr>
          <w:rFonts w:cs="Arial"/>
          <w:bCs/>
        </w:rPr>
        <w:t>informează</w:t>
      </w:r>
      <w:proofErr w:type="spellEnd"/>
      <w:r>
        <w:rPr>
          <w:rFonts w:cs="Arial"/>
          <w:bCs/>
        </w:rPr>
        <w:t xml:space="preserve"> </w:t>
      </w:r>
      <w:proofErr w:type="spellStart"/>
      <w:r>
        <w:rPr>
          <w:rFonts w:cs="Arial"/>
          <w:bCs/>
        </w:rPr>
        <w:t>d</w:t>
      </w:r>
      <w:r w:rsidRPr="00D9206E">
        <w:rPr>
          <w:rFonts w:cs="Arial"/>
          <w:bCs/>
        </w:rPr>
        <w:t>espre</w:t>
      </w:r>
      <w:proofErr w:type="spellEnd"/>
      <w:r w:rsidRPr="00D9206E">
        <w:rPr>
          <w:rFonts w:cs="Arial"/>
          <w:bCs/>
        </w:rPr>
        <w:t xml:space="preserve"> </w:t>
      </w:r>
      <w:proofErr w:type="spellStart"/>
      <w:r w:rsidRPr="00D9206E">
        <w:rPr>
          <w:rFonts w:cs="Arial"/>
          <w:bCs/>
        </w:rPr>
        <w:t>prod</w:t>
      </w:r>
      <w:r>
        <w:rPr>
          <w:rFonts w:cs="Arial"/>
          <w:bCs/>
        </w:rPr>
        <w:t>ucerea</w:t>
      </w:r>
      <w:proofErr w:type="spellEnd"/>
      <w:r>
        <w:rPr>
          <w:rFonts w:cs="Arial"/>
          <w:bCs/>
        </w:rPr>
        <w:t xml:space="preserve">, </w:t>
      </w:r>
      <w:r w:rsidR="007C7853">
        <w:rPr>
          <w:rFonts w:cs="Arial"/>
          <w:bCs/>
        </w:rPr>
        <w:t>la</w:t>
      </w:r>
      <w:r>
        <w:rPr>
          <w:rFonts w:cs="Arial"/>
          <w:bCs/>
        </w:rPr>
        <w:t xml:space="preserve"> 31</w:t>
      </w:r>
      <w:r w:rsidRPr="00D9206E">
        <w:rPr>
          <w:rFonts w:cs="Arial"/>
          <w:bCs/>
        </w:rPr>
        <w:t xml:space="preserve">.05.2018, la </w:t>
      </w:r>
      <w:proofErr w:type="spellStart"/>
      <w:r w:rsidRPr="00D9206E">
        <w:rPr>
          <w:rFonts w:cs="Arial"/>
          <w:bCs/>
        </w:rPr>
        <w:t>ora</w:t>
      </w:r>
      <w:proofErr w:type="spellEnd"/>
      <w:r w:rsidRPr="00D9206E">
        <w:rPr>
          <w:rFonts w:cs="Arial"/>
          <w:bCs/>
        </w:rPr>
        <w:t xml:space="preserve"> 1</w:t>
      </w:r>
      <w:r>
        <w:rPr>
          <w:rFonts w:cs="Arial"/>
          <w:bCs/>
        </w:rPr>
        <w:t>5</w:t>
      </w:r>
      <w:r w:rsidRPr="00D9206E">
        <w:rPr>
          <w:rFonts w:cs="Arial"/>
          <w:bCs/>
        </w:rPr>
        <w:t>.00</w:t>
      </w:r>
      <w:r>
        <w:rPr>
          <w:rFonts w:cs="Arial"/>
          <w:bCs/>
        </w:rPr>
        <w:t>,</w:t>
      </w:r>
      <w:r w:rsidRPr="00D9206E">
        <w:rPr>
          <w:rFonts w:cs="Arial"/>
          <w:bCs/>
        </w:rPr>
        <w:t xml:space="preserve"> </w:t>
      </w:r>
      <w:proofErr w:type="spellStart"/>
      <w:r w:rsidRPr="00D9206E">
        <w:rPr>
          <w:rFonts w:cs="Arial"/>
          <w:bCs/>
        </w:rPr>
        <w:t>unui</w:t>
      </w:r>
      <w:proofErr w:type="spellEnd"/>
      <w:r w:rsidRPr="00D9206E">
        <w:rPr>
          <w:rFonts w:cs="Arial"/>
          <w:bCs/>
        </w:rPr>
        <w:t xml:space="preserve"> </w:t>
      </w:r>
      <w:proofErr w:type="spellStart"/>
      <w:r w:rsidRPr="00D9206E">
        <w:rPr>
          <w:rFonts w:cs="Arial"/>
          <w:bCs/>
        </w:rPr>
        <w:t>incendiu</w:t>
      </w:r>
      <w:proofErr w:type="spellEnd"/>
      <w:r w:rsidRPr="00D9206E">
        <w:rPr>
          <w:rFonts w:cs="Arial"/>
          <w:bCs/>
        </w:rPr>
        <w:t xml:space="preserve"> pe </w:t>
      </w:r>
      <w:proofErr w:type="spellStart"/>
      <w:r w:rsidRPr="00D9206E">
        <w:rPr>
          <w:rFonts w:cs="Arial"/>
          <w:bCs/>
        </w:rPr>
        <w:t>raza</w:t>
      </w:r>
      <w:proofErr w:type="spellEnd"/>
      <w:r w:rsidRPr="00D9206E">
        <w:rPr>
          <w:rFonts w:cs="Arial"/>
          <w:bCs/>
        </w:rPr>
        <w:t xml:space="preserve"> OS </w:t>
      </w:r>
      <w:proofErr w:type="spellStart"/>
      <w:r>
        <w:rPr>
          <w:rFonts w:cs="Arial"/>
          <w:bCs/>
        </w:rPr>
        <w:t>Tg</w:t>
      </w:r>
      <w:proofErr w:type="spellEnd"/>
      <w:r>
        <w:rPr>
          <w:rFonts w:cs="Arial"/>
          <w:bCs/>
        </w:rPr>
        <w:t xml:space="preserve"> </w:t>
      </w:r>
      <w:proofErr w:type="spellStart"/>
      <w:r>
        <w:rPr>
          <w:rFonts w:cs="Arial"/>
          <w:bCs/>
        </w:rPr>
        <w:t>Ocna</w:t>
      </w:r>
      <w:proofErr w:type="spellEnd"/>
      <w:r w:rsidRPr="00D9206E">
        <w:rPr>
          <w:rFonts w:cs="Arial"/>
          <w:bCs/>
        </w:rPr>
        <w:t xml:space="preserve">, DS </w:t>
      </w:r>
      <w:proofErr w:type="spellStart"/>
      <w:r w:rsidRPr="00D9206E">
        <w:rPr>
          <w:rFonts w:cs="Arial"/>
          <w:bCs/>
        </w:rPr>
        <w:t>Bac</w:t>
      </w:r>
      <w:r w:rsidR="007C7853">
        <w:rPr>
          <w:rFonts w:cs="Arial"/>
          <w:bCs/>
        </w:rPr>
        <w:t>ă</w:t>
      </w:r>
      <w:r w:rsidRPr="00D9206E">
        <w:rPr>
          <w:rFonts w:cs="Arial"/>
          <w:bCs/>
        </w:rPr>
        <w:t>u</w:t>
      </w:r>
      <w:proofErr w:type="spellEnd"/>
      <w:r w:rsidRPr="00D9206E">
        <w:rPr>
          <w:rFonts w:cs="Arial"/>
          <w:bCs/>
        </w:rPr>
        <w:t xml:space="preserve">, UAT </w:t>
      </w:r>
      <w:proofErr w:type="spellStart"/>
      <w:r>
        <w:rPr>
          <w:rFonts w:cs="Arial"/>
          <w:bCs/>
        </w:rPr>
        <w:t>Dofteana</w:t>
      </w:r>
      <w:proofErr w:type="spellEnd"/>
      <w:r w:rsidR="007C7853">
        <w:rPr>
          <w:rFonts w:cs="Arial"/>
          <w:bCs/>
        </w:rPr>
        <w:t>,</w:t>
      </w:r>
      <w:r w:rsidRPr="00D9206E">
        <w:rPr>
          <w:rFonts w:cs="Arial"/>
          <w:bCs/>
        </w:rPr>
        <w:t xml:space="preserve"> care </w:t>
      </w:r>
      <w:proofErr w:type="gramStart"/>
      <w:r w:rsidRPr="00D9206E">
        <w:rPr>
          <w:rFonts w:cs="Arial"/>
          <w:bCs/>
        </w:rPr>
        <w:t>a</w:t>
      </w:r>
      <w:proofErr w:type="gramEnd"/>
      <w:r w:rsidRPr="00D9206E">
        <w:rPr>
          <w:rFonts w:cs="Arial"/>
          <w:bCs/>
        </w:rPr>
        <w:t xml:space="preserve"> </w:t>
      </w:r>
      <w:proofErr w:type="spellStart"/>
      <w:r w:rsidRPr="00D9206E">
        <w:rPr>
          <w:rFonts w:cs="Arial"/>
          <w:bCs/>
        </w:rPr>
        <w:t>afectat</w:t>
      </w:r>
      <w:proofErr w:type="spellEnd"/>
      <w:r w:rsidRPr="00D9206E">
        <w:rPr>
          <w:rFonts w:cs="Arial"/>
          <w:bCs/>
        </w:rPr>
        <w:t xml:space="preserve"> 0,5 ha </w:t>
      </w:r>
      <w:proofErr w:type="spellStart"/>
      <w:r w:rsidRPr="00D9206E">
        <w:rPr>
          <w:rFonts w:cs="Arial"/>
          <w:bCs/>
        </w:rPr>
        <w:t>litier</w:t>
      </w:r>
      <w:r w:rsidR="007C7853">
        <w:rPr>
          <w:rFonts w:cs="Arial"/>
          <w:bCs/>
        </w:rPr>
        <w:t>ă</w:t>
      </w:r>
      <w:proofErr w:type="spellEnd"/>
      <w:r w:rsidRPr="00D9206E">
        <w:rPr>
          <w:rFonts w:cs="Arial"/>
          <w:bCs/>
        </w:rPr>
        <w:t xml:space="preserve"> </w:t>
      </w:r>
      <w:proofErr w:type="spellStart"/>
      <w:r w:rsidR="007C7853">
        <w:rPr>
          <w:rFonts w:cs="Arial"/>
          <w:bCs/>
        </w:rPr>
        <w:t>î</w:t>
      </w:r>
      <w:r w:rsidRPr="00D9206E">
        <w:rPr>
          <w:rFonts w:cs="Arial"/>
          <w:bCs/>
        </w:rPr>
        <w:t>ntr</w:t>
      </w:r>
      <w:proofErr w:type="spellEnd"/>
      <w:r w:rsidRPr="00D9206E">
        <w:rPr>
          <w:rFonts w:cs="Arial"/>
          <w:bCs/>
        </w:rPr>
        <w:t xml:space="preserve">-un fond </w:t>
      </w:r>
      <w:proofErr w:type="spellStart"/>
      <w:r w:rsidRPr="00D9206E">
        <w:rPr>
          <w:rFonts w:cs="Arial"/>
          <w:bCs/>
        </w:rPr>
        <w:t>forestier</w:t>
      </w:r>
      <w:proofErr w:type="spellEnd"/>
      <w:r w:rsidRPr="00D9206E">
        <w:rPr>
          <w:rFonts w:cs="Arial"/>
          <w:bCs/>
        </w:rPr>
        <w:t xml:space="preserve"> de stat. </w:t>
      </w:r>
      <w:proofErr w:type="spellStart"/>
      <w:r w:rsidRPr="00D9206E">
        <w:rPr>
          <w:rFonts w:cs="Arial"/>
          <w:bCs/>
        </w:rPr>
        <w:t>Incendiul</w:t>
      </w:r>
      <w:proofErr w:type="spellEnd"/>
      <w:r w:rsidRPr="00D9206E">
        <w:rPr>
          <w:rFonts w:cs="Arial"/>
          <w:bCs/>
        </w:rPr>
        <w:t xml:space="preserve"> a </w:t>
      </w:r>
      <w:proofErr w:type="spellStart"/>
      <w:r w:rsidRPr="00D9206E">
        <w:rPr>
          <w:rFonts w:cs="Arial"/>
          <w:bCs/>
        </w:rPr>
        <w:t>fost</w:t>
      </w:r>
      <w:proofErr w:type="spellEnd"/>
      <w:r w:rsidRPr="00D9206E">
        <w:rPr>
          <w:rFonts w:cs="Arial"/>
          <w:bCs/>
        </w:rPr>
        <w:t xml:space="preserve"> </w:t>
      </w:r>
      <w:proofErr w:type="spellStart"/>
      <w:r w:rsidRPr="00D9206E">
        <w:rPr>
          <w:rFonts w:cs="Arial"/>
          <w:bCs/>
        </w:rPr>
        <w:t>stins</w:t>
      </w:r>
      <w:proofErr w:type="spellEnd"/>
      <w:r w:rsidRPr="00D9206E">
        <w:rPr>
          <w:rFonts w:cs="Arial"/>
          <w:bCs/>
        </w:rPr>
        <w:t xml:space="preserve"> </w:t>
      </w:r>
      <w:proofErr w:type="spellStart"/>
      <w:r w:rsidR="007C7853">
        <w:rPr>
          <w:rFonts w:cs="Arial"/>
          <w:bCs/>
        </w:rPr>
        <w:t>î</w:t>
      </w:r>
      <w:r w:rsidRPr="00D9206E">
        <w:rPr>
          <w:rFonts w:cs="Arial"/>
          <w:bCs/>
        </w:rPr>
        <w:t>n</w:t>
      </w:r>
      <w:proofErr w:type="spellEnd"/>
      <w:r w:rsidRPr="00D9206E">
        <w:rPr>
          <w:rFonts w:cs="Arial"/>
          <w:bCs/>
        </w:rPr>
        <w:t xml:space="preserve"> </w:t>
      </w:r>
      <w:proofErr w:type="spellStart"/>
      <w:r w:rsidRPr="00D9206E">
        <w:rPr>
          <w:rFonts w:cs="Arial"/>
          <w:bCs/>
        </w:rPr>
        <w:t>aceea</w:t>
      </w:r>
      <w:r w:rsidR="007C7853">
        <w:rPr>
          <w:rFonts w:cs="Arial"/>
          <w:bCs/>
        </w:rPr>
        <w:t>ș</w:t>
      </w:r>
      <w:r w:rsidRPr="00D9206E">
        <w:rPr>
          <w:rFonts w:cs="Arial"/>
          <w:bCs/>
        </w:rPr>
        <w:t>i</w:t>
      </w:r>
      <w:proofErr w:type="spellEnd"/>
      <w:r w:rsidRPr="00D9206E">
        <w:rPr>
          <w:rFonts w:cs="Arial"/>
          <w:bCs/>
        </w:rPr>
        <w:t xml:space="preserve"> </w:t>
      </w:r>
      <w:proofErr w:type="spellStart"/>
      <w:r w:rsidRPr="00D9206E">
        <w:rPr>
          <w:rFonts w:cs="Arial"/>
          <w:bCs/>
        </w:rPr>
        <w:t>zi</w:t>
      </w:r>
      <w:proofErr w:type="spellEnd"/>
      <w:r w:rsidRPr="00D9206E">
        <w:rPr>
          <w:rFonts w:cs="Arial"/>
          <w:bCs/>
        </w:rPr>
        <w:t xml:space="preserve">, la </w:t>
      </w:r>
      <w:proofErr w:type="spellStart"/>
      <w:r w:rsidRPr="00D9206E">
        <w:rPr>
          <w:rFonts w:cs="Arial"/>
          <w:bCs/>
        </w:rPr>
        <w:t>ora</w:t>
      </w:r>
      <w:proofErr w:type="spellEnd"/>
      <w:r w:rsidRPr="00D9206E">
        <w:rPr>
          <w:rFonts w:cs="Arial"/>
          <w:bCs/>
        </w:rPr>
        <w:t xml:space="preserve"> </w:t>
      </w:r>
      <w:r>
        <w:rPr>
          <w:rFonts w:cs="Arial"/>
          <w:bCs/>
        </w:rPr>
        <w:t>15.30,</w:t>
      </w:r>
      <w:r w:rsidRPr="00D9206E">
        <w:rPr>
          <w:rFonts w:cs="Arial"/>
          <w:bCs/>
        </w:rPr>
        <w:t xml:space="preserve"> </w:t>
      </w:r>
      <w:proofErr w:type="spellStart"/>
      <w:r w:rsidRPr="00D9206E">
        <w:rPr>
          <w:rFonts w:cs="Arial"/>
          <w:bCs/>
        </w:rPr>
        <w:t>prin</w:t>
      </w:r>
      <w:proofErr w:type="spellEnd"/>
      <w:r w:rsidRPr="00D9206E">
        <w:rPr>
          <w:rFonts w:cs="Arial"/>
          <w:bCs/>
        </w:rPr>
        <w:t xml:space="preserve"> </w:t>
      </w:r>
      <w:proofErr w:type="spellStart"/>
      <w:r w:rsidRPr="00D9206E">
        <w:rPr>
          <w:rFonts w:cs="Arial"/>
          <w:bCs/>
        </w:rPr>
        <w:t>interv</w:t>
      </w:r>
      <w:r>
        <w:rPr>
          <w:rFonts w:cs="Arial"/>
          <w:bCs/>
        </w:rPr>
        <w:t>enția</w:t>
      </w:r>
      <w:proofErr w:type="spellEnd"/>
      <w:r w:rsidRPr="00D9206E">
        <w:rPr>
          <w:rFonts w:cs="Arial"/>
          <w:bCs/>
        </w:rPr>
        <w:t xml:space="preserve"> a </w:t>
      </w:r>
      <w:r>
        <w:rPr>
          <w:rFonts w:cs="Arial"/>
          <w:bCs/>
        </w:rPr>
        <w:t>22</w:t>
      </w:r>
      <w:r w:rsidRPr="00D9206E">
        <w:rPr>
          <w:rFonts w:cs="Arial"/>
          <w:bCs/>
        </w:rPr>
        <w:t xml:space="preserve"> </w:t>
      </w:r>
      <w:proofErr w:type="spellStart"/>
      <w:r w:rsidRPr="00D9206E">
        <w:rPr>
          <w:rFonts w:cs="Arial"/>
          <w:bCs/>
        </w:rPr>
        <w:t>reprez</w:t>
      </w:r>
      <w:r>
        <w:rPr>
          <w:rFonts w:cs="Arial"/>
          <w:bCs/>
        </w:rPr>
        <w:t>entanți</w:t>
      </w:r>
      <w:proofErr w:type="spellEnd"/>
      <w:r>
        <w:rPr>
          <w:rFonts w:cs="Arial"/>
          <w:bCs/>
        </w:rPr>
        <w:t xml:space="preserve"> din </w:t>
      </w:r>
      <w:proofErr w:type="spellStart"/>
      <w:r>
        <w:rPr>
          <w:rFonts w:cs="Arial"/>
          <w:bCs/>
        </w:rPr>
        <w:t>domeniul</w:t>
      </w:r>
      <w:proofErr w:type="spellEnd"/>
      <w:r>
        <w:rPr>
          <w:rFonts w:cs="Arial"/>
          <w:bCs/>
        </w:rPr>
        <w:t xml:space="preserve"> silvic</w:t>
      </w:r>
      <w:r w:rsidRPr="00D9206E">
        <w:rPr>
          <w:rFonts w:cs="Arial"/>
          <w:bCs/>
        </w:rPr>
        <w:t xml:space="preserve">, </w:t>
      </w:r>
      <w:r>
        <w:rPr>
          <w:rFonts w:cs="Arial"/>
          <w:bCs/>
        </w:rPr>
        <w:t>25</w:t>
      </w:r>
      <w:r w:rsidRPr="00D9206E">
        <w:rPr>
          <w:rFonts w:cs="Arial"/>
          <w:bCs/>
        </w:rPr>
        <w:t xml:space="preserve"> </w:t>
      </w:r>
      <w:proofErr w:type="spellStart"/>
      <w:r w:rsidRPr="00D9206E">
        <w:rPr>
          <w:rFonts w:cs="Arial"/>
          <w:bCs/>
        </w:rPr>
        <w:t>pompieri</w:t>
      </w:r>
      <w:proofErr w:type="spellEnd"/>
      <w:r w:rsidRPr="00D9206E">
        <w:rPr>
          <w:rFonts w:cs="Arial"/>
          <w:bCs/>
        </w:rPr>
        <w:t xml:space="preserve"> </w:t>
      </w:r>
      <w:proofErr w:type="spellStart"/>
      <w:r w:rsidR="007C7853">
        <w:rPr>
          <w:rFonts w:cs="Arial"/>
          <w:bCs/>
        </w:rPr>
        <w:t>ș</w:t>
      </w:r>
      <w:r w:rsidRPr="00D9206E">
        <w:rPr>
          <w:rFonts w:cs="Arial"/>
          <w:bCs/>
        </w:rPr>
        <w:t>i</w:t>
      </w:r>
      <w:proofErr w:type="spellEnd"/>
      <w:r w:rsidRPr="00D9206E">
        <w:rPr>
          <w:rFonts w:cs="Arial"/>
          <w:bCs/>
        </w:rPr>
        <w:t xml:space="preserve"> </w:t>
      </w:r>
      <w:r>
        <w:rPr>
          <w:rFonts w:cs="Arial"/>
          <w:bCs/>
        </w:rPr>
        <w:t>7</w:t>
      </w:r>
      <w:r w:rsidRPr="00D9206E">
        <w:rPr>
          <w:rFonts w:cs="Arial"/>
          <w:bCs/>
        </w:rPr>
        <w:t xml:space="preserve"> </w:t>
      </w:r>
      <w:proofErr w:type="spellStart"/>
      <w:r w:rsidRPr="00D9206E">
        <w:rPr>
          <w:rFonts w:cs="Arial"/>
          <w:bCs/>
        </w:rPr>
        <w:t>cet</w:t>
      </w:r>
      <w:r w:rsidR="007C7853">
        <w:rPr>
          <w:rFonts w:cs="Arial"/>
          <w:bCs/>
        </w:rPr>
        <w:t>ăț</w:t>
      </w:r>
      <w:r w:rsidRPr="00D9206E">
        <w:rPr>
          <w:rFonts w:cs="Arial"/>
          <w:bCs/>
        </w:rPr>
        <w:t>eni</w:t>
      </w:r>
      <w:proofErr w:type="spellEnd"/>
      <w:r w:rsidRPr="00D9206E">
        <w:rPr>
          <w:rFonts w:cs="Arial"/>
          <w:bCs/>
        </w:rPr>
        <w:t xml:space="preserve">. </w:t>
      </w:r>
      <w:proofErr w:type="spellStart"/>
      <w:r w:rsidRPr="00D9206E">
        <w:rPr>
          <w:rFonts w:cs="Arial"/>
          <w:bCs/>
        </w:rPr>
        <w:t>Cauza</w:t>
      </w:r>
      <w:proofErr w:type="spellEnd"/>
      <w:r w:rsidRPr="00D9206E">
        <w:rPr>
          <w:rFonts w:cs="Arial"/>
          <w:bCs/>
        </w:rPr>
        <w:t xml:space="preserve">: </w:t>
      </w:r>
      <w:proofErr w:type="spellStart"/>
      <w:r>
        <w:rPr>
          <w:rFonts w:cs="Arial"/>
          <w:bCs/>
        </w:rPr>
        <w:t>necunoscut</w:t>
      </w:r>
      <w:r w:rsidR="007C7853">
        <w:rPr>
          <w:rFonts w:cs="Arial"/>
          <w:bCs/>
        </w:rPr>
        <w:t>ă</w:t>
      </w:r>
      <w:proofErr w:type="spellEnd"/>
      <w:r>
        <w:rPr>
          <w:rFonts w:cs="Arial"/>
          <w:bCs/>
        </w:rPr>
        <w:t>.</w:t>
      </w:r>
    </w:p>
    <w:p w14:paraId="261517CB" w14:textId="77777777" w:rsidR="00D9206E" w:rsidRPr="00A2748D" w:rsidRDefault="00D9206E"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3DE10E39" w:rsid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7DEB7BAB" w14:textId="4DF43C97" w:rsidR="007C7853" w:rsidRDefault="007C7853" w:rsidP="00902E36">
      <w:pPr>
        <w:ind w:firstLine="459"/>
        <w:rPr>
          <w:lang w:val="ro-RO"/>
        </w:rPr>
      </w:pPr>
    </w:p>
    <w:p w14:paraId="2DC5553B" w14:textId="06639340" w:rsidR="007C7853" w:rsidRDefault="007C7853" w:rsidP="00902E36">
      <w:pPr>
        <w:ind w:firstLine="459"/>
        <w:rPr>
          <w:lang w:val="ro-RO"/>
        </w:rPr>
      </w:pPr>
    </w:p>
    <w:p w14:paraId="3514B76C" w14:textId="76CD7469" w:rsidR="007C7853" w:rsidRDefault="007C7853" w:rsidP="00902E36">
      <w:pPr>
        <w:ind w:firstLine="459"/>
        <w:rPr>
          <w:lang w:val="ro-RO"/>
        </w:rPr>
      </w:pPr>
    </w:p>
    <w:p w14:paraId="42F7D99A" w14:textId="4096DF35" w:rsidR="007C7853" w:rsidRPr="00110714" w:rsidRDefault="007C7853" w:rsidP="00902E36">
      <w:pPr>
        <w:ind w:firstLine="459"/>
        <w:rPr>
          <w:lang w:val="ro-RO"/>
        </w:rPr>
      </w:pPr>
      <w:r>
        <w:rPr>
          <w:lang w:val="ro-RO"/>
        </w:rPr>
        <w:t>DIRECȚIA DE COMUNICARE ȘI RESURSE UMANE</w:t>
      </w:r>
      <w:bookmarkStart w:id="0" w:name="_GoBack"/>
      <w:bookmarkEnd w:id="0"/>
    </w:p>
    <w:sectPr w:rsidR="007C7853"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D3EA7" w14:textId="77777777" w:rsidR="004E0D05" w:rsidRDefault="004E0D05" w:rsidP="00CD5B3B">
      <w:r>
        <w:separator/>
      </w:r>
    </w:p>
  </w:endnote>
  <w:endnote w:type="continuationSeparator" w:id="0">
    <w:p w14:paraId="2C2E146F" w14:textId="77777777" w:rsidR="004E0D05" w:rsidRDefault="004E0D0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52778" w14:textId="77777777" w:rsidR="004E0D05" w:rsidRDefault="004E0D05" w:rsidP="00CD5B3B">
      <w:r>
        <w:separator/>
      </w:r>
    </w:p>
  </w:footnote>
  <w:footnote w:type="continuationSeparator" w:id="0">
    <w:p w14:paraId="0FEDC2BE" w14:textId="77777777" w:rsidR="004E0D05" w:rsidRDefault="004E0D0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13A035BE" w:rsidR="006D058F" w:rsidRPr="00CD5B3B" w:rsidRDefault="007C7853" w:rsidP="00C20EF1">
          <w:pPr>
            <w:pStyle w:val="MediumGrid21"/>
          </w:pPr>
          <w:r>
            <w:rPr>
              <w:noProof/>
              <w:lang w:val="en-GB" w:eastAsia="en-GB"/>
            </w:rPr>
            <w:drawing>
              <wp:anchor distT="0" distB="0" distL="114300" distR="114300" simplePos="0" relativeHeight="251659264" behindDoc="1" locked="0" layoutInCell="1" allowOverlap="1" wp14:anchorId="043A730C" wp14:editId="515C4F9A">
                <wp:simplePos x="0" y="0"/>
                <wp:positionH relativeFrom="page">
                  <wp:posOffset>0</wp:posOffset>
                </wp:positionH>
                <wp:positionV relativeFrom="paragraph">
                  <wp:posOffset>132715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5D66A248" w:rsidR="006D058F" w:rsidRPr="00110714" w:rsidRDefault="006D058F" w:rsidP="007C7853">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14669"/>
    <w:rsid w:val="000206CE"/>
    <w:rsid w:val="00020EF1"/>
    <w:rsid w:val="00021EB3"/>
    <w:rsid w:val="0002525C"/>
    <w:rsid w:val="00036944"/>
    <w:rsid w:val="000375A7"/>
    <w:rsid w:val="00043762"/>
    <w:rsid w:val="00047950"/>
    <w:rsid w:val="00050CE2"/>
    <w:rsid w:val="0005465E"/>
    <w:rsid w:val="00057C68"/>
    <w:rsid w:val="0006119D"/>
    <w:rsid w:val="00064C2E"/>
    <w:rsid w:val="00066D87"/>
    <w:rsid w:val="00066DC5"/>
    <w:rsid w:val="00072038"/>
    <w:rsid w:val="00073A38"/>
    <w:rsid w:val="000743ED"/>
    <w:rsid w:val="0007464A"/>
    <w:rsid w:val="00077FAF"/>
    <w:rsid w:val="00081E38"/>
    <w:rsid w:val="0008223C"/>
    <w:rsid w:val="0008450B"/>
    <w:rsid w:val="0009461D"/>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37EE"/>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D77"/>
    <w:rsid w:val="00375E46"/>
    <w:rsid w:val="00381602"/>
    <w:rsid w:val="00381F81"/>
    <w:rsid w:val="00384301"/>
    <w:rsid w:val="00385620"/>
    <w:rsid w:val="0038709B"/>
    <w:rsid w:val="0039217D"/>
    <w:rsid w:val="003978D1"/>
    <w:rsid w:val="00397E87"/>
    <w:rsid w:val="003A088E"/>
    <w:rsid w:val="003A1EB5"/>
    <w:rsid w:val="003A3407"/>
    <w:rsid w:val="003A4A83"/>
    <w:rsid w:val="003A72C4"/>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E0D05"/>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9BF"/>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989"/>
    <w:rsid w:val="00622BDF"/>
    <w:rsid w:val="006230A0"/>
    <w:rsid w:val="00627F78"/>
    <w:rsid w:val="00630E86"/>
    <w:rsid w:val="00631DB2"/>
    <w:rsid w:val="0064045C"/>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4D38"/>
    <w:rsid w:val="00776C91"/>
    <w:rsid w:val="00776DF0"/>
    <w:rsid w:val="007822A7"/>
    <w:rsid w:val="00784CC5"/>
    <w:rsid w:val="007873A4"/>
    <w:rsid w:val="00787568"/>
    <w:rsid w:val="0078779D"/>
    <w:rsid w:val="00787EE4"/>
    <w:rsid w:val="00792834"/>
    <w:rsid w:val="007944DD"/>
    <w:rsid w:val="007A4B35"/>
    <w:rsid w:val="007A6003"/>
    <w:rsid w:val="007A76FE"/>
    <w:rsid w:val="007B35B4"/>
    <w:rsid w:val="007B4212"/>
    <w:rsid w:val="007C1E5D"/>
    <w:rsid w:val="007C1FE6"/>
    <w:rsid w:val="007C71DB"/>
    <w:rsid w:val="007C7853"/>
    <w:rsid w:val="007D0230"/>
    <w:rsid w:val="007D7887"/>
    <w:rsid w:val="007E033E"/>
    <w:rsid w:val="007E3BFF"/>
    <w:rsid w:val="007E4CF5"/>
    <w:rsid w:val="007F10F9"/>
    <w:rsid w:val="007F6DE1"/>
    <w:rsid w:val="00804412"/>
    <w:rsid w:val="00807921"/>
    <w:rsid w:val="0081312E"/>
    <w:rsid w:val="00822631"/>
    <w:rsid w:val="0082397D"/>
    <w:rsid w:val="008317F1"/>
    <w:rsid w:val="00833161"/>
    <w:rsid w:val="00833511"/>
    <w:rsid w:val="00837A42"/>
    <w:rsid w:val="00852C9F"/>
    <w:rsid w:val="008568F4"/>
    <w:rsid w:val="0085760A"/>
    <w:rsid w:val="008608E4"/>
    <w:rsid w:val="0086276E"/>
    <w:rsid w:val="00863203"/>
    <w:rsid w:val="008636BD"/>
    <w:rsid w:val="0086443F"/>
    <w:rsid w:val="0087072E"/>
    <w:rsid w:val="00870E4F"/>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45F9"/>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168A4"/>
    <w:rsid w:val="009225AD"/>
    <w:rsid w:val="00923127"/>
    <w:rsid w:val="009265F3"/>
    <w:rsid w:val="00926F7F"/>
    <w:rsid w:val="00926FD0"/>
    <w:rsid w:val="00931771"/>
    <w:rsid w:val="00934469"/>
    <w:rsid w:val="00940D45"/>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D1E47"/>
    <w:rsid w:val="009E5510"/>
    <w:rsid w:val="009E6672"/>
    <w:rsid w:val="009E7EED"/>
    <w:rsid w:val="009F0694"/>
    <w:rsid w:val="009F6E73"/>
    <w:rsid w:val="00A006B5"/>
    <w:rsid w:val="00A00AFC"/>
    <w:rsid w:val="00A028CB"/>
    <w:rsid w:val="00A05E74"/>
    <w:rsid w:val="00A118BC"/>
    <w:rsid w:val="00A130A3"/>
    <w:rsid w:val="00A16E8F"/>
    <w:rsid w:val="00A1762B"/>
    <w:rsid w:val="00A20849"/>
    <w:rsid w:val="00A22ABE"/>
    <w:rsid w:val="00A26669"/>
    <w:rsid w:val="00A26ABC"/>
    <w:rsid w:val="00A271A5"/>
    <w:rsid w:val="00A2748D"/>
    <w:rsid w:val="00A3377D"/>
    <w:rsid w:val="00A42C95"/>
    <w:rsid w:val="00A461D5"/>
    <w:rsid w:val="00A504BC"/>
    <w:rsid w:val="00A50651"/>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69C0"/>
    <w:rsid w:val="00BE77AB"/>
    <w:rsid w:val="00BF0836"/>
    <w:rsid w:val="00BF1461"/>
    <w:rsid w:val="00BF3E62"/>
    <w:rsid w:val="00BF711E"/>
    <w:rsid w:val="00C01508"/>
    <w:rsid w:val="00C0559E"/>
    <w:rsid w:val="00C05F49"/>
    <w:rsid w:val="00C07478"/>
    <w:rsid w:val="00C07D17"/>
    <w:rsid w:val="00C10293"/>
    <w:rsid w:val="00C12481"/>
    <w:rsid w:val="00C15EA7"/>
    <w:rsid w:val="00C17127"/>
    <w:rsid w:val="00C20EF1"/>
    <w:rsid w:val="00C2160A"/>
    <w:rsid w:val="00C30D42"/>
    <w:rsid w:val="00C30FB1"/>
    <w:rsid w:val="00C3486D"/>
    <w:rsid w:val="00C43C24"/>
    <w:rsid w:val="00C45D5B"/>
    <w:rsid w:val="00C46132"/>
    <w:rsid w:val="00C50DE7"/>
    <w:rsid w:val="00C57EE7"/>
    <w:rsid w:val="00C615BE"/>
    <w:rsid w:val="00C630D4"/>
    <w:rsid w:val="00C658C3"/>
    <w:rsid w:val="00C67D1D"/>
    <w:rsid w:val="00C70B60"/>
    <w:rsid w:val="00C75EF9"/>
    <w:rsid w:val="00C809F7"/>
    <w:rsid w:val="00C83B30"/>
    <w:rsid w:val="00C8527C"/>
    <w:rsid w:val="00C86DFC"/>
    <w:rsid w:val="00C9459A"/>
    <w:rsid w:val="00CA3082"/>
    <w:rsid w:val="00CA5EA6"/>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7A7"/>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7639"/>
    <w:rsid w:val="00D83B66"/>
    <w:rsid w:val="00D855D9"/>
    <w:rsid w:val="00D86F1D"/>
    <w:rsid w:val="00D90ACA"/>
    <w:rsid w:val="00D9206E"/>
    <w:rsid w:val="00D9225A"/>
    <w:rsid w:val="00D94B24"/>
    <w:rsid w:val="00D9537D"/>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E56"/>
    <w:rsid w:val="00EA5E5F"/>
    <w:rsid w:val="00EA6DA0"/>
    <w:rsid w:val="00EB0EDB"/>
    <w:rsid w:val="00EC07E7"/>
    <w:rsid w:val="00EC482B"/>
    <w:rsid w:val="00EC53F5"/>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747"/>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FBAD-0970-4530-B14A-ED0DBF6B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1317</TotalTime>
  <Pages>4</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532</cp:revision>
  <cp:lastPrinted>2014-03-11T14:29:00Z</cp:lastPrinted>
  <dcterms:created xsi:type="dcterms:W3CDTF">2017-07-16T04:21:00Z</dcterms:created>
  <dcterms:modified xsi:type="dcterms:W3CDTF">2018-06-05T05:49:00Z</dcterms:modified>
</cp:coreProperties>
</file>