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50336" w14:textId="77777777" w:rsidR="006F6DD4" w:rsidRPr="00386FD9" w:rsidRDefault="006F6DD4" w:rsidP="006F6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D9">
        <w:rPr>
          <w:rFonts w:ascii="Times New Roman" w:hAnsi="Times New Roman" w:cs="Times New Roman"/>
          <w:b/>
          <w:sz w:val="24"/>
          <w:szCs w:val="24"/>
        </w:rPr>
        <w:t>GUVERNUL ROMÂNIEI</w:t>
      </w:r>
    </w:p>
    <w:p w14:paraId="72A916EA" w14:textId="77777777" w:rsidR="006F6DD4" w:rsidRDefault="006F6DD4" w:rsidP="006F6DD4">
      <w:pPr>
        <w:autoSpaceDE w:val="0"/>
        <w:autoSpaceDN w:val="0"/>
        <w:adjustRightInd w:val="0"/>
        <w:jc w:val="center"/>
      </w:pPr>
    </w:p>
    <w:p w14:paraId="5BE10937" w14:textId="420DF94F" w:rsidR="006F6DD4" w:rsidRDefault="006F6DD4" w:rsidP="006F6DD4">
      <w:pPr>
        <w:jc w:val="center"/>
        <w:rPr>
          <w:iCs/>
        </w:rPr>
      </w:pPr>
      <w:r>
        <w:rPr>
          <w:iCs/>
          <w:noProof/>
        </w:rPr>
        <w:drawing>
          <wp:inline distT="0" distB="0" distL="0" distR="0" wp14:anchorId="46FFD4D6" wp14:editId="307DE6B6">
            <wp:extent cx="70485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41152" w14:textId="6051385B" w:rsidR="006F6DD4" w:rsidRDefault="006F6DD4" w:rsidP="006F6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F5">
        <w:rPr>
          <w:rFonts w:ascii="Times New Roman" w:hAnsi="Times New Roman" w:cs="Times New Roman"/>
          <w:b/>
          <w:sz w:val="24"/>
          <w:szCs w:val="24"/>
        </w:rPr>
        <w:t>HOTĂRÂRE</w:t>
      </w:r>
    </w:p>
    <w:p w14:paraId="17FE5D26" w14:textId="0370D9DB" w:rsidR="00E53FF5" w:rsidRPr="00E53FF5" w:rsidRDefault="006F6DD4" w:rsidP="00E53FF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3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3FF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E53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anexei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nr. 2 la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Hotărârea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Guvernului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nr. 229/2009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privind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reorganizarea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Regiei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Naţionale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Pădurilor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Romsilva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şi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aprobarea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organizare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şi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E53FF5" w:rsidRPr="00E53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14:paraId="29A8BFF9" w14:textId="77777777" w:rsidR="00E53FF5" w:rsidRDefault="006F6DD4" w:rsidP="00E53FF5">
      <w:pPr>
        <w:rPr>
          <w:rFonts w:ascii="Times New Roman" w:hAnsi="Times New Roman" w:cs="Times New Roman"/>
          <w:sz w:val="24"/>
          <w:szCs w:val="24"/>
        </w:rPr>
      </w:pPr>
      <w:r w:rsidRPr="00164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9D1CF" w14:textId="1B626AD2" w:rsidR="006F6DD4" w:rsidRPr="00164F51" w:rsidRDefault="006F6DD4" w:rsidP="00E53FF5">
      <w:pPr>
        <w:rPr>
          <w:rFonts w:ascii="Times New Roman" w:hAnsi="Times New Roman" w:cs="Times New Roman"/>
          <w:sz w:val="24"/>
          <w:szCs w:val="24"/>
        </w:rPr>
      </w:pPr>
      <w:r w:rsidRPr="00164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F5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F51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164F51">
        <w:rPr>
          <w:rFonts w:ascii="Times New Roman" w:hAnsi="Times New Roman" w:cs="Times New Roman"/>
          <w:sz w:val="24"/>
          <w:szCs w:val="24"/>
        </w:rPr>
        <w:t xml:space="preserve"> art. 108 din </w:t>
      </w:r>
      <w:proofErr w:type="spellStart"/>
      <w:r w:rsidRPr="00164F51">
        <w:rPr>
          <w:rFonts w:ascii="Times New Roman" w:hAnsi="Times New Roman" w:cs="Times New Roman"/>
          <w:sz w:val="24"/>
          <w:szCs w:val="24"/>
        </w:rPr>
        <w:t>Constituţia</w:t>
      </w:r>
      <w:proofErr w:type="spellEnd"/>
      <w:r w:rsidRPr="00164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F51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164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F51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164F51">
        <w:rPr>
          <w:rFonts w:ascii="Times New Roman" w:hAnsi="Times New Roman" w:cs="Times New Roman"/>
          <w:sz w:val="24"/>
          <w:szCs w:val="24"/>
        </w:rPr>
        <w:t>,</w:t>
      </w:r>
    </w:p>
    <w:p w14:paraId="389CF9DF" w14:textId="77777777" w:rsidR="00E53FF5" w:rsidRDefault="00E53FF5" w:rsidP="006F6D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3B197C8" w14:textId="176C80FC" w:rsidR="006F6DD4" w:rsidRPr="00164F51" w:rsidRDefault="006F6DD4" w:rsidP="006F6D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164F51">
        <w:rPr>
          <w:rFonts w:ascii="Times New Roman" w:hAnsi="Times New Roman" w:cs="Times New Roman"/>
          <w:color w:val="000000"/>
          <w:sz w:val="24"/>
          <w:szCs w:val="24"/>
        </w:rPr>
        <w:t>Guvernul</w:t>
      </w:r>
      <w:proofErr w:type="spellEnd"/>
      <w:r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F51">
        <w:rPr>
          <w:rFonts w:ascii="Times New Roman" w:hAnsi="Times New Roman" w:cs="Times New Roman"/>
          <w:color w:val="000000"/>
          <w:sz w:val="24"/>
          <w:szCs w:val="24"/>
        </w:rPr>
        <w:t>României</w:t>
      </w:r>
      <w:proofErr w:type="spellEnd"/>
      <w:r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F51">
        <w:rPr>
          <w:rFonts w:ascii="Times New Roman" w:hAnsi="Times New Roman" w:cs="Times New Roman"/>
          <w:color w:val="000000"/>
          <w:sz w:val="24"/>
          <w:szCs w:val="24"/>
        </w:rPr>
        <w:t>adoptă</w:t>
      </w:r>
      <w:proofErr w:type="spellEnd"/>
      <w:r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F51"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F51">
        <w:rPr>
          <w:rFonts w:ascii="Times New Roman" w:hAnsi="Times New Roman" w:cs="Times New Roman"/>
          <w:color w:val="000000"/>
          <w:sz w:val="24"/>
          <w:szCs w:val="24"/>
        </w:rPr>
        <w:t>hotărâre</w:t>
      </w:r>
      <w:proofErr w:type="spellEnd"/>
      <w:r w:rsidRPr="00164F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87CF81" w14:textId="77777777" w:rsidR="00C87249" w:rsidRPr="00164F51" w:rsidRDefault="00C87249" w:rsidP="00C87249">
      <w:pPr>
        <w:rPr>
          <w:rFonts w:ascii="Times New Roman" w:hAnsi="Times New Roman" w:cs="Times New Roman"/>
          <w:sz w:val="24"/>
          <w:szCs w:val="24"/>
        </w:rPr>
      </w:pPr>
    </w:p>
    <w:p w14:paraId="64CA16E7" w14:textId="79F3E70B" w:rsidR="00164F51" w:rsidRPr="00164F51" w:rsidRDefault="00C87249" w:rsidP="00011A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F51">
        <w:rPr>
          <w:rFonts w:ascii="Times New Roman" w:hAnsi="Times New Roman" w:cs="Times New Roman"/>
          <w:sz w:val="24"/>
          <w:szCs w:val="24"/>
        </w:rPr>
        <w:t>Art</w:t>
      </w:r>
      <w:r w:rsidR="00164F51" w:rsidRPr="00164F51">
        <w:rPr>
          <w:rFonts w:ascii="Times New Roman" w:hAnsi="Times New Roman" w:cs="Times New Roman"/>
          <w:sz w:val="24"/>
          <w:szCs w:val="24"/>
        </w:rPr>
        <w:t>icol</w:t>
      </w:r>
      <w:proofErr w:type="spellEnd"/>
      <w:r w:rsidR="00164F51" w:rsidRPr="00164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51" w:rsidRPr="00164F51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="00164F51" w:rsidRPr="00164F51">
        <w:rPr>
          <w:rFonts w:ascii="Times New Roman" w:hAnsi="Times New Roman" w:cs="Times New Roman"/>
          <w:sz w:val="24"/>
          <w:szCs w:val="24"/>
        </w:rPr>
        <w:t xml:space="preserve">. </w:t>
      </w:r>
      <w:r w:rsidRPr="00164F51">
        <w:rPr>
          <w:rFonts w:ascii="Times New Roman" w:hAnsi="Times New Roman" w:cs="Times New Roman"/>
          <w:sz w:val="24"/>
          <w:szCs w:val="24"/>
        </w:rPr>
        <w:t xml:space="preserve"> </w:t>
      </w:r>
      <w:r w:rsidR="00164F51" w:rsidRPr="00164F5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Anexa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164F51" w:rsidRPr="00164F51">
          <w:rPr>
            <w:rFonts w:ascii="Times New Roman" w:hAnsi="Times New Roman" w:cs="Times New Roman"/>
            <w:color w:val="0000FF"/>
            <w:sz w:val="24"/>
            <w:szCs w:val="24"/>
          </w:rPr>
          <w:t xml:space="preserve">nr. </w:t>
        </w:r>
      </w:hyperlink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2 la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Hotărârea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nr. 229/2009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reorganizarea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Regiei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Naţionale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Pădurilor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Romsilva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aprobarea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regulamentului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organizare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funcţionare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publicată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Monitorul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Oficial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României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Partea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I, nr. 162 din 16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martie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2009, cu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modifică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înlocuieşte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anexa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hotărâre</w:t>
      </w:r>
      <w:proofErr w:type="spellEnd"/>
      <w:r w:rsidR="00164F51" w:rsidRPr="00164F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7750E4" w14:textId="792AADEF" w:rsidR="00391237" w:rsidRDefault="00391237" w:rsidP="006F6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FA66D" w14:textId="7180A67F" w:rsidR="00E53FF5" w:rsidRDefault="00E53FF5" w:rsidP="006F6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03C90" w14:textId="25A045D8" w:rsidR="00E53FF5" w:rsidRDefault="00E53FF5" w:rsidP="006F6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427BE" w14:textId="77777777" w:rsidR="00E53FF5" w:rsidRPr="00164F51" w:rsidRDefault="00E53FF5" w:rsidP="006F6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C41DC3" w14:textId="10B076AC" w:rsidR="0014259C" w:rsidRPr="00164F51" w:rsidRDefault="0014259C" w:rsidP="006F6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F51">
        <w:rPr>
          <w:rFonts w:ascii="Times New Roman" w:hAnsi="Times New Roman" w:cs="Times New Roman"/>
          <w:b/>
          <w:sz w:val="24"/>
          <w:szCs w:val="24"/>
        </w:rPr>
        <w:t>P</w:t>
      </w:r>
      <w:r w:rsidR="006F6DD4" w:rsidRPr="00164F51">
        <w:rPr>
          <w:rFonts w:ascii="Times New Roman" w:hAnsi="Times New Roman" w:cs="Times New Roman"/>
          <w:b/>
          <w:sz w:val="24"/>
          <w:szCs w:val="24"/>
        </w:rPr>
        <w:t>RIM-MINISTRU</w:t>
      </w:r>
    </w:p>
    <w:p w14:paraId="2E29E689" w14:textId="263EC18A" w:rsidR="0076141B" w:rsidRDefault="006F6DD4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4F51">
        <w:rPr>
          <w:rFonts w:ascii="Times New Roman" w:hAnsi="Times New Roman" w:cs="Times New Roman"/>
          <w:b/>
          <w:sz w:val="24"/>
          <w:szCs w:val="24"/>
        </w:rPr>
        <w:t>Vasilica</w:t>
      </w:r>
      <w:proofErr w:type="spellEnd"/>
      <w:r w:rsidRPr="00164F5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64F51">
        <w:rPr>
          <w:rFonts w:ascii="Times New Roman" w:hAnsi="Times New Roman" w:cs="Times New Roman"/>
          <w:b/>
          <w:sz w:val="24"/>
          <w:szCs w:val="24"/>
        </w:rPr>
        <w:t>Viorica</w:t>
      </w:r>
      <w:proofErr w:type="spellEnd"/>
      <w:r w:rsidRPr="00164F51">
        <w:rPr>
          <w:rFonts w:ascii="Times New Roman" w:hAnsi="Times New Roman" w:cs="Times New Roman"/>
          <w:b/>
          <w:sz w:val="24"/>
          <w:szCs w:val="24"/>
        </w:rPr>
        <w:t xml:space="preserve"> DĂNCILĂ</w:t>
      </w:r>
    </w:p>
    <w:p w14:paraId="50939250" w14:textId="0C5BB62D" w:rsidR="00483B01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8A5B4" w14:textId="0AA9BD91" w:rsidR="00483B01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A089E" w14:textId="43895DEE" w:rsidR="00483B01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546B6" w14:textId="01D66007" w:rsidR="00483B01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EB0F5" w14:textId="52475443" w:rsidR="00483B01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87418" w14:textId="490A89D2" w:rsidR="00483B01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6139C" w14:textId="653B04BD" w:rsidR="00483B01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1A1ED" w14:textId="1F1DBDB8" w:rsidR="00483B01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3ED4C" w14:textId="58B351F4" w:rsidR="00483B01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BD335" w14:textId="47C282BA" w:rsidR="00483B01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DF7C2" w14:textId="74B68D50" w:rsidR="00483B01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A582CFA" w14:textId="43C2307D" w:rsidR="00483B01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AF1B2" w14:textId="03A6FBAE" w:rsidR="00483B01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1F6A9" w14:textId="703C9E14" w:rsidR="00483B01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E6F60" w14:textId="5951FD91" w:rsidR="00483B01" w:rsidRPr="00483B01" w:rsidRDefault="00483B01" w:rsidP="00483B0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732C7B"/>
          <w:sz w:val="26"/>
          <w:szCs w:val="26"/>
          <w:lang w:val="en-US"/>
        </w:rPr>
      </w:pPr>
      <w:r w:rsidRPr="00483B01">
        <w:rPr>
          <w:rFonts w:ascii="Arial" w:eastAsia="Times New Roman" w:hAnsi="Arial" w:cs="Arial"/>
          <w:i/>
          <w:iCs/>
          <w:color w:val="732C7B"/>
          <w:sz w:val="26"/>
          <w:szCs w:val="26"/>
          <w:lang w:val="en-US"/>
        </w:rPr>
        <w:lastRenderedPageBreak/>
        <w:t xml:space="preserve">  </w:t>
      </w:r>
    </w:p>
    <w:p w14:paraId="44135CD6" w14:textId="7D8DD952" w:rsidR="00483B01" w:rsidRDefault="00483B01" w:rsidP="00ED42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483B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ANEX</w:t>
      </w:r>
      <w:r w:rsidR="001718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Ă</w:t>
      </w:r>
    </w:p>
    <w:p w14:paraId="35DD68F7" w14:textId="22F48A1B" w:rsidR="00483B01" w:rsidRPr="00AD1CCA" w:rsidRDefault="00AD1CCA" w:rsidP="00AD1CC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996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Ane</w:t>
      </w:r>
      <w:r w:rsidR="00965269" w:rsidRPr="00AD1C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xa</w:t>
      </w:r>
      <w:proofErr w:type="spellEnd"/>
      <w:r w:rsidR="00965269" w:rsidRPr="00AD1C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nr. 2 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D1CCA">
        <w:rPr>
          <w:rFonts w:ascii="Times New Roman" w:hAnsi="Times New Roman" w:cs="Times New Roman"/>
          <w:b/>
          <w:color w:val="000000"/>
          <w:sz w:val="24"/>
          <w:szCs w:val="24"/>
        </w:rPr>
        <w:t>Hotărârea</w:t>
      </w:r>
      <w:proofErr w:type="spellEnd"/>
      <w:r w:rsidRPr="00AD1C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1CCA">
        <w:rPr>
          <w:rFonts w:ascii="Times New Roman" w:hAnsi="Times New Roman" w:cs="Times New Roman"/>
          <w:b/>
          <w:color w:val="000000"/>
          <w:sz w:val="24"/>
          <w:szCs w:val="24"/>
        </w:rPr>
        <w:t>Guvernului</w:t>
      </w:r>
      <w:proofErr w:type="spellEnd"/>
      <w:r w:rsidRPr="00AD1C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D1CCA">
        <w:rPr>
          <w:rFonts w:ascii="Times New Roman" w:hAnsi="Times New Roman" w:cs="Times New Roman"/>
          <w:b/>
          <w:color w:val="000000"/>
          <w:sz w:val="24"/>
          <w:szCs w:val="24"/>
        </w:rPr>
        <w:t>29/2009</w:t>
      </w:r>
      <w:r w:rsidRPr="00AD1CC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83B01" w:rsidRPr="00AD1C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br/>
      </w:r>
    </w:p>
    <w:p w14:paraId="0A10A2CD" w14:textId="77777777" w:rsidR="00483B01" w:rsidRPr="00483B01" w:rsidRDefault="00483B01" w:rsidP="00483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Unităţile</w:t>
      </w:r>
      <w:proofErr w:type="spellEnd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fără</w:t>
      </w:r>
      <w:proofErr w:type="spellEnd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personalitate</w:t>
      </w:r>
      <w:proofErr w:type="spellEnd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juridică</w:t>
      </w:r>
      <w:proofErr w:type="spellEnd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structura</w:t>
      </w:r>
      <w:proofErr w:type="spellEnd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Regiei</w:t>
      </w:r>
      <w:proofErr w:type="spellEnd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Naţionale</w:t>
      </w:r>
      <w:proofErr w:type="spellEnd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Pădurilor</w:t>
      </w:r>
      <w:proofErr w:type="spellEnd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Romsilva</w:t>
      </w:r>
      <w:proofErr w:type="spellEnd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  </w:t>
      </w:r>
    </w:p>
    <w:p w14:paraId="3B42487F" w14:textId="77777777" w:rsidR="00483B01" w:rsidRPr="00483B01" w:rsidRDefault="00483B01" w:rsidP="00483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8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3"/>
        <w:gridCol w:w="3343"/>
        <w:gridCol w:w="4680"/>
      </w:tblGrid>
      <w:tr w:rsidR="00483B01" w:rsidRPr="00483B01" w14:paraId="2F1A77AE" w14:textId="77777777" w:rsidTr="00933F22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4088D" w14:textId="77777777" w:rsidR="00483B01" w:rsidRPr="00483B01" w:rsidRDefault="00483B01" w:rsidP="0048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8EFF3" w14:textId="77777777" w:rsidR="00483B01" w:rsidRPr="00483B01" w:rsidRDefault="00483B01" w:rsidP="0048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A1851" w14:textId="77777777" w:rsidR="00483B01" w:rsidRPr="00483B01" w:rsidRDefault="00483B01" w:rsidP="0048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3A981" w14:textId="77777777" w:rsidR="00483B01" w:rsidRPr="00483B01" w:rsidRDefault="00483B01" w:rsidP="0048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3B01" w:rsidRPr="00483B01" w14:paraId="506123A3" w14:textId="77777777" w:rsidTr="00933F22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E226F" w14:textId="77777777" w:rsidR="00483B01" w:rsidRPr="00483B01" w:rsidRDefault="00483B01" w:rsidP="0048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BB619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59248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Denumirea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direcţiei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9ACA5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Sediul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unităţii</w:t>
            </w:r>
            <w:proofErr w:type="spellEnd"/>
          </w:p>
        </w:tc>
      </w:tr>
      <w:tr w:rsidR="00483B01" w:rsidRPr="00483B01" w14:paraId="029C933E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0FB0F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CC35EE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3DD03E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Alba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6A99D6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Alba Iulia,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Alba</w:t>
            </w:r>
          </w:p>
        </w:tc>
      </w:tr>
      <w:tr w:rsidR="00483B01" w:rsidRPr="00483B01" w14:paraId="1ADA7B16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96599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4B81A5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B94000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Arad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D92E86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Arad,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Arad</w:t>
            </w:r>
          </w:p>
        </w:tc>
      </w:tr>
      <w:tr w:rsidR="00483B01" w:rsidRPr="00483B01" w14:paraId="7D1A48BD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0BB81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162CC2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C01A11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B4E74C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Piteşti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Argeş</w:t>
            </w:r>
            <w:proofErr w:type="spellEnd"/>
          </w:p>
        </w:tc>
      </w:tr>
      <w:tr w:rsidR="00483B01" w:rsidRPr="00483B01" w14:paraId="7873C8D8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57DDB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9A3CDB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1D98F7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Bacău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821BDC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Hemeiuş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Bacău</w:t>
            </w:r>
            <w:proofErr w:type="spellEnd"/>
          </w:p>
        </w:tc>
      </w:tr>
      <w:tr w:rsidR="00483B01" w:rsidRPr="00483B01" w14:paraId="704A8F3B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D057A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F7C84C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CC078A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Bihor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4A23C2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Oradea,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Bihor</w:t>
            </w:r>
          </w:p>
        </w:tc>
      </w:tr>
      <w:tr w:rsidR="00483B01" w:rsidRPr="00483B01" w14:paraId="5E43A25D" w14:textId="77777777" w:rsidTr="00933F22">
        <w:trPr>
          <w:trHeight w:val="3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5CEC1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B9B9ED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1E7DA8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Bistriţa-Năsăud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C77796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Bistriţa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Bistriţa-Năsăud</w:t>
            </w:r>
            <w:proofErr w:type="spellEnd"/>
          </w:p>
        </w:tc>
      </w:tr>
      <w:tr w:rsidR="00483B01" w:rsidRPr="00483B01" w14:paraId="1C074C4E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8A0C6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FCC7B6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866DA7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Botoşani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298605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Botoşani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Botoşani</w:t>
            </w:r>
            <w:proofErr w:type="spellEnd"/>
          </w:p>
        </w:tc>
      </w:tr>
      <w:tr w:rsidR="00483B01" w:rsidRPr="00483B01" w14:paraId="0DACDFBD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701AF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D87D01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404E74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0E8FBC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Braşov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Braşov</w:t>
            </w:r>
            <w:proofErr w:type="spellEnd"/>
          </w:p>
        </w:tc>
      </w:tr>
      <w:tr w:rsidR="00483B01" w:rsidRPr="00483B01" w14:paraId="66D3B51F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0113B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71C76B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FC3C8B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Brăila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AB972F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Brăila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Brăila</w:t>
            </w:r>
            <w:proofErr w:type="spellEnd"/>
          </w:p>
        </w:tc>
      </w:tr>
      <w:tr w:rsidR="00483B01" w:rsidRPr="00483B01" w14:paraId="31DAD61C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8584D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C06D59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2FADFA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Buzău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31FD99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Buzău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Buzău</w:t>
            </w:r>
            <w:proofErr w:type="spellEnd"/>
          </w:p>
        </w:tc>
      </w:tr>
      <w:tr w:rsidR="00483B01" w:rsidRPr="00483B01" w14:paraId="41F7BDAB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4D002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BC9C6A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C9777B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Caraş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-Severin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F995E1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Reşiţa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Caraş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-Severin</w:t>
            </w:r>
          </w:p>
        </w:tc>
      </w:tr>
      <w:tr w:rsidR="00483B01" w:rsidRPr="00483B01" w14:paraId="2687A62D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4164C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483EE5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A1B680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Călăraşi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E32822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Călăraşi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Călăraşi</w:t>
            </w:r>
            <w:proofErr w:type="spellEnd"/>
          </w:p>
        </w:tc>
      </w:tr>
      <w:tr w:rsidR="00483B01" w:rsidRPr="00483B01" w14:paraId="148F2931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ECFB5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7337E9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34A15C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Cluj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1F3DB5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Cluj-Napoca,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Cluj</w:t>
            </w:r>
          </w:p>
        </w:tc>
      </w:tr>
      <w:tr w:rsidR="00483B01" w:rsidRPr="00483B01" w14:paraId="01BD9B7F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BE782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5D5498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833A69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64BD44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Constanţa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Constanţa</w:t>
            </w:r>
            <w:proofErr w:type="spellEnd"/>
          </w:p>
        </w:tc>
      </w:tr>
      <w:tr w:rsidR="00483B01" w:rsidRPr="00483B01" w14:paraId="1386583B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2F6AE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BE5D1D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06DB3A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Covasna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153B07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Sfântu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Gheorghe,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Covasna</w:t>
            </w:r>
          </w:p>
        </w:tc>
      </w:tr>
      <w:tr w:rsidR="00483B01" w:rsidRPr="00483B01" w14:paraId="4136E72D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39D5C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E8A8AA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9B5E39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Dâmboviţa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7A69BB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Târgovişte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Dâmboviţa</w:t>
            </w:r>
            <w:proofErr w:type="spellEnd"/>
          </w:p>
        </w:tc>
      </w:tr>
      <w:tr w:rsidR="00483B01" w:rsidRPr="00483B01" w14:paraId="50273FEB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F84AF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A21785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6D4386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Dolj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C44F69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Craiova,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Dolj</w:t>
            </w:r>
            <w:proofErr w:type="spellEnd"/>
          </w:p>
        </w:tc>
      </w:tr>
      <w:tr w:rsidR="00483B01" w:rsidRPr="00483B01" w14:paraId="4A45F6A0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BECDF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4AD9F8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989FFE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Galaţi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3E7CC8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Galaţi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Galaţi</w:t>
            </w:r>
            <w:proofErr w:type="spellEnd"/>
          </w:p>
        </w:tc>
      </w:tr>
      <w:tr w:rsidR="00483B01" w:rsidRPr="00483B01" w14:paraId="5954764C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321C7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03BE56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A9CA94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Giurgiu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CD4172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Giurgiu,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Giurgiu</w:t>
            </w:r>
          </w:p>
        </w:tc>
      </w:tr>
      <w:tr w:rsidR="00483B01" w:rsidRPr="00483B01" w14:paraId="1FC4F599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B312E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AA76F3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A1F577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Gorj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277A6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Târgu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Jiu,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Gorj</w:t>
            </w:r>
            <w:proofErr w:type="spellEnd"/>
          </w:p>
        </w:tc>
      </w:tr>
      <w:tr w:rsidR="00483B01" w:rsidRPr="00483B01" w14:paraId="17665D28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EA8CD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6E9F7B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E917D0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Harghita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435025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Miercurea-Ciuc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Harghita</w:t>
            </w:r>
            <w:proofErr w:type="spellEnd"/>
          </w:p>
        </w:tc>
      </w:tr>
      <w:tr w:rsidR="00483B01" w:rsidRPr="00483B01" w14:paraId="33A740CA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08678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03999D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28E4B7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Hunedoara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DB21AA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Deva,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Hunedoara</w:t>
            </w:r>
          </w:p>
        </w:tc>
      </w:tr>
      <w:tr w:rsidR="00483B01" w:rsidRPr="00483B01" w14:paraId="0326C965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D4A8B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D18313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9E3BCD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Ialomiţa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6927C0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Slobozia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Ialomiţa</w:t>
            </w:r>
            <w:proofErr w:type="spellEnd"/>
          </w:p>
        </w:tc>
      </w:tr>
      <w:tr w:rsidR="00483B01" w:rsidRPr="00483B01" w14:paraId="7FD64421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8D69A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1D7A30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E53C4F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47495D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Iaşi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Iaşi</w:t>
            </w:r>
            <w:proofErr w:type="spellEnd"/>
          </w:p>
        </w:tc>
      </w:tr>
      <w:tr w:rsidR="00483B01" w:rsidRPr="00483B01" w14:paraId="17EC48A3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0B3E7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027FF4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F3A814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Ilfov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83EB73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Bucureşti</w:t>
            </w:r>
            <w:proofErr w:type="spellEnd"/>
          </w:p>
        </w:tc>
      </w:tr>
      <w:tr w:rsidR="00483B01" w:rsidRPr="00483B01" w14:paraId="07D36926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B4EFC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01F51B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250BA9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3D402A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Mare,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Maramureş</w:t>
            </w:r>
            <w:proofErr w:type="spellEnd"/>
          </w:p>
        </w:tc>
      </w:tr>
      <w:tr w:rsidR="00483B01" w:rsidRPr="00483B01" w14:paraId="2FDF0619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57AC5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F3B899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FDA809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Mehedinţi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245508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Drobeta-Turnu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Severin,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Mehedinţi</w:t>
            </w:r>
            <w:proofErr w:type="spellEnd"/>
          </w:p>
        </w:tc>
      </w:tr>
      <w:tr w:rsidR="00483B01" w:rsidRPr="00483B01" w14:paraId="65FB436C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9C008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48A94E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93EA3C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8DAB8E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Târgu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Mureş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Mureş</w:t>
            </w:r>
            <w:proofErr w:type="spellEnd"/>
          </w:p>
        </w:tc>
      </w:tr>
      <w:tr w:rsidR="00483B01" w:rsidRPr="00483B01" w14:paraId="7F9D840F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66218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FE2715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2E2DEA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Neamţ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A44950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Piatra-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Neamţ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Neamţ</w:t>
            </w:r>
            <w:proofErr w:type="spellEnd"/>
          </w:p>
        </w:tc>
      </w:tr>
      <w:tr w:rsidR="00483B01" w:rsidRPr="00483B01" w14:paraId="4F92EB49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03958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04D596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82B58F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Olt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7BEF2B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Slatina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Olt</w:t>
            </w:r>
            <w:proofErr w:type="spellEnd"/>
          </w:p>
        </w:tc>
      </w:tr>
      <w:tr w:rsidR="00483B01" w:rsidRPr="00483B01" w14:paraId="144D4F27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91EDE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021233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81096B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Prahova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530E03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Ploieşti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Prahova</w:t>
            </w:r>
          </w:p>
        </w:tc>
      </w:tr>
      <w:tr w:rsidR="00483B01" w:rsidRPr="00483B01" w14:paraId="6E3CBDEE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23846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95BC9C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7164CA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Satu Mare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349B76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Satu Mare,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Satu Mare</w:t>
            </w:r>
          </w:p>
        </w:tc>
      </w:tr>
      <w:tr w:rsidR="00483B01" w:rsidRPr="00483B01" w14:paraId="694D4C29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F38EA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4740C0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8BD420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Sălaj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55A950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Zalău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Sălaj</w:t>
            </w:r>
            <w:proofErr w:type="spellEnd"/>
          </w:p>
        </w:tc>
      </w:tr>
      <w:tr w:rsidR="00483B01" w:rsidRPr="00483B01" w14:paraId="4E8AC48F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FA286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BAE285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90DB1D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Sibiu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32B65C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Sibiu,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Sibiu</w:t>
            </w:r>
          </w:p>
        </w:tc>
      </w:tr>
      <w:tr w:rsidR="00483B01" w:rsidRPr="00483B01" w14:paraId="49DB93EA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37352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8BF4AB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3622D5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Suceava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E30FA2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Suceava,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Suceava</w:t>
            </w:r>
          </w:p>
        </w:tc>
      </w:tr>
      <w:tr w:rsidR="00483B01" w:rsidRPr="00483B01" w14:paraId="2A9A7497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65E97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276D84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A156AA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Teleorman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869F4F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Alexandria,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Teleorman</w:t>
            </w:r>
            <w:proofErr w:type="spellEnd"/>
          </w:p>
        </w:tc>
      </w:tr>
      <w:tr w:rsidR="00483B01" w:rsidRPr="00483B01" w14:paraId="460864C0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78500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35F0B2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5FB023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F50689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Timişoara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Timiş</w:t>
            </w:r>
            <w:proofErr w:type="spellEnd"/>
          </w:p>
        </w:tc>
      </w:tr>
      <w:tr w:rsidR="00483B01" w:rsidRPr="00483B01" w14:paraId="7049F9F1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DEF51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A2E0E5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9AB5AA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Tulcea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3819FE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Tulcea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Tulcea</w:t>
            </w:r>
            <w:proofErr w:type="spellEnd"/>
          </w:p>
        </w:tc>
      </w:tr>
      <w:tr w:rsidR="00483B01" w:rsidRPr="00483B01" w14:paraId="6BA8B682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67621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EEB943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6210D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Vâlcea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6E9DCD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Râmnicu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Vâlcea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Vâlcea</w:t>
            </w:r>
            <w:proofErr w:type="spellEnd"/>
          </w:p>
        </w:tc>
      </w:tr>
      <w:tr w:rsidR="00483B01" w:rsidRPr="00483B01" w14:paraId="672FAD4E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E8ECA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68B513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F75DA4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Vaslui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D017D9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Vaslui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Vaslui</w:t>
            </w:r>
            <w:proofErr w:type="spellEnd"/>
          </w:p>
        </w:tc>
      </w:tr>
      <w:tr w:rsidR="00483B01" w:rsidRPr="00483B01" w14:paraId="25E409AE" w14:textId="77777777" w:rsidTr="00933F22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8827F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5310F6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BE8A81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Vrancea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D4483B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Focşani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Vrancea</w:t>
            </w:r>
            <w:proofErr w:type="spellEnd"/>
          </w:p>
        </w:tc>
      </w:tr>
      <w:tr w:rsidR="00483B01" w:rsidRPr="00483B01" w14:paraId="711D2FBD" w14:textId="77777777" w:rsidTr="00933F22">
        <w:trPr>
          <w:trHeight w:val="8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410A2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0EE814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E9F6D9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Staţiunea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cercetare-dezvoltare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creşterea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animalelor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blană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Târgu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AFA36B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Târgu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Mureş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Mureş</w:t>
            </w:r>
            <w:proofErr w:type="spellEnd"/>
          </w:p>
        </w:tc>
      </w:tr>
      <w:tr w:rsidR="00483B01" w:rsidRPr="00483B01" w14:paraId="495357FE" w14:textId="77777777" w:rsidTr="00933F22">
        <w:trPr>
          <w:trHeight w:val="6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D46C5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50B6A2" w14:textId="77777777" w:rsidR="00483B01" w:rsidRPr="00483B01" w:rsidRDefault="00483B01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7B07C5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creştere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exploatare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ameliorare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cabalinelor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E5DCC5" w14:textId="77777777" w:rsidR="00483B01" w:rsidRPr="00483B01" w:rsidRDefault="00483B01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Şos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Petricani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9A,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Bucureşti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cod 023841</w:t>
            </w:r>
          </w:p>
        </w:tc>
      </w:tr>
      <w:tr w:rsidR="00933F22" w:rsidRPr="00933F22" w14:paraId="78C67F33" w14:textId="77777777" w:rsidTr="00933F22">
        <w:trPr>
          <w:trHeight w:val="7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76DC" w14:textId="77777777" w:rsidR="00933F22" w:rsidRPr="00933F22" w:rsidRDefault="00933F22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D8BA67" w14:textId="449F182B" w:rsidR="00933F22" w:rsidRPr="00933F22" w:rsidRDefault="00933F22" w:rsidP="0048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73CB26" w14:textId="58D3B207" w:rsidR="00933F22" w:rsidRPr="00933F22" w:rsidRDefault="00933F22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Complex Silva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454075" w14:textId="179A0388" w:rsidR="00933F22" w:rsidRPr="00933F22" w:rsidRDefault="00933F22" w:rsidP="0048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</w:t>
            </w: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Petricani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9A,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Bucureşti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cod 023841</w:t>
            </w:r>
          </w:p>
        </w:tc>
      </w:tr>
    </w:tbl>
    <w:p w14:paraId="1D6390CE" w14:textId="77777777" w:rsidR="00483B01" w:rsidRPr="00483B01" w:rsidRDefault="00483B01" w:rsidP="00483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0895DF9" w14:textId="77777777" w:rsidR="00483B01" w:rsidRPr="00933F22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3B01" w:rsidRPr="00933F22" w:rsidSect="005E194E">
      <w:pgSz w:w="11906" w:h="16838"/>
      <w:pgMar w:top="360" w:right="991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49"/>
    <w:rsid w:val="00011AF4"/>
    <w:rsid w:val="00093E51"/>
    <w:rsid w:val="000A3E57"/>
    <w:rsid w:val="0014259C"/>
    <w:rsid w:val="00157FB3"/>
    <w:rsid w:val="00164F51"/>
    <w:rsid w:val="00171896"/>
    <w:rsid w:val="00233E9C"/>
    <w:rsid w:val="002A0441"/>
    <w:rsid w:val="003223C7"/>
    <w:rsid w:val="00340949"/>
    <w:rsid w:val="0035231D"/>
    <w:rsid w:val="00386FD9"/>
    <w:rsid w:val="00391237"/>
    <w:rsid w:val="003A424F"/>
    <w:rsid w:val="003E7C10"/>
    <w:rsid w:val="00483B01"/>
    <w:rsid w:val="004F24DB"/>
    <w:rsid w:val="004F705F"/>
    <w:rsid w:val="0056344F"/>
    <w:rsid w:val="005E194E"/>
    <w:rsid w:val="006F6DD4"/>
    <w:rsid w:val="00745F0B"/>
    <w:rsid w:val="00751A9E"/>
    <w:rsid w:val="0076141B"/>
    <w:rsid w:val="00933F22"/>
    <w:rsid w:val="00965269"/>
    <w:rsid w:val="009F213E"/>
    <w:rsid w:val="00A37AB9"/>
    <w:rsid w:val="00AD1CCA"/>
    <w:rsid w:val="00B22565"/>
    <w:rsid w:val="00B23491"/>
    <w:rsid w:val="00B60019"/>
    <w:rsid w:val="00BD1C94"/>
    <w:rsid w:val="00C2554C"/>
    <w:rsid w:val="00C87249"/>
    <w:rsid w:val="00CF55E3"/>
    <w:rsid w:val="00DE692B"/>
    <w:rsid w:val="00E01F16"/>
    <w:rsid w:val="00E130E8"/>
    <w:rsid w:val="00E53FF5"/>
    <w:rsid w:val="00ED42D3"/>
    <w:rsid w:val="00F7054E"/>
    <w:rsid w:val="00F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D90A"/>
  <w15:chartTrackingRefBased/>
  <w15:docId w15:val="{19E59EAD-3FDE-45DC-82E1-C9845F7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">
    <w:name w:val="l5def1"/>
    <w:basedOn w:val="DefaultParagraphFont"/>
    <w:rsid w:val="0076141B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6141B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E53FF5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ct:121952%207820932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UNGUREANU</dc:creator>
  <cp:keywords/>
  <dc:description/>
  <cp:lastModifiedBy>user</cp:lastModifiedBy>
  <cp:revision>27</cp:revision>
  <cp:lastPrinted>2019-02-06T10:36:00Z</cp:lastPrinted>
  <dcterms:created xsi:type="dcterms:W3CDTF">2019-01-29T13:34:00Z</dcterms:created>
  <dcterms:modified xsi:type="dcterms:W3CDTF">2019-02-06T10:38:00Z</dcterms:modified>
</cp:coreProperties>
</file>