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FF" w:rsidRPr="00D520FF" w:rsidRDefault="00D520FF" w:rsidP="00D520FF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D520F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MINISTERUL APELOR  ŞI PĂDURILOR </w:t>
      </w:r>
    </w:p>
    <w:p w:rsidR="00D520FF" w:rsidRPr="00D520FF" w:rsidRDefault="00D520FF" w:rsidP="00D520FF">
      <w:pPr>
        <w:keepNext/>
        <w:keepLines/>
        <w:spacing w:after="0" w:line="240" w:lineRule="auto"/>
        <w:ind w:left="567"/>
        <w:jc w:val="both"/>
        <w:outlineLvl w:val="2"/>
        <w:rPr>
          <w:rFonts w:ascii="Times New Roman" w:eastAsiaTheme="majorEastAsia" w:hAnsi="Times New Roman" w:cs="Times New Roman"/>
          <w:b/>
          <w:bCs/>
          <w:i/>
          <w:sz w:val="24"/>
          <w:szCs w:val="24"/>
          <w:lang w:val="ro-RO"/>
        </w:rPr>
      </w:pPr>
      <w:proofErr w:type="spellStart"/>
      <w:r w:rsidRPr="00D520FF">
        <w:rPr>
          <w:rFonts w:ascii="Times New Roman" w:eastAsiaTheme="majorEastAsia" w:hAnsi="Times New Roman" w:cs="Times New Roman"/>
          <w:b/>
          <w:bCs/>
          <w:sz w:val="24"/>
          <w:szCs w:val="24"/>
          <w:lang w:val="ro-RO"/>
        </w:rPr>
        <w:t>Direcţia</w:t>
      </w:r>
      <w:proofErr w:type="spellEnd"/>
      <w:r w:rsidRPr="00D520FF">
        <w:rPr>
          <w:rFonts w:ascii="Times New Roman" w:eastAsiaTheme="majorEastAsia" w:hAnsi="Times New Roman" w:cs="Times New Roman"/>
          <w:b/>
          <w:bCs/>
          <w:sz w:val="24"/>
          <w:szCs w:val="24"/>
          <w:lang w:val="ro-RO"/>
        </w:rPr>
        <w:t xml:space="preserve"> Politici </w:t>
      </w:r>
      <w:proofErr w:type="spellStart"/>
      <w:r w:rsidRPr="00D520FF">
        <w:rPr>
          <w:rFonts w:ascii="Times New Roman" w:eastAsiaTheme="majorEastAsia" w:hAnsi="Times New Roman" w:cs="Times New Roman"/>
          <w:b/>
          <w:bCs/>
          <w:sz w:val="24"/>
          <w:szCs w:val="24"/>
          <w:lang w:val="ro-RO"/>
        </w:rPr>
        <w:t>şi</w:t>
      </w:r>
      <w:proofErr w:type="spellEnd"/>
      <w:r w:rsidRPr="00D520FF">
        <w:rPr>
          <w:rFonts w:ascii="Times New Roman" w:eastAsiaTheme="majorEastAsia" w:hAnsi="Times New Roman" w:cs="Times New Roman"/>
          <w:b/>
          <w:bCs/>
          <w:sz w:val="24"/>
          <w:szCs w:val="24"/>
          <w:lang w:val="ro-RO"/>
        </w:rPr>
        <w:t xml:space="preserve"> Strategii în Silvicultură </w:t>
      </w:r>
    </w:p>
    <w:p w:rsidR="00D520FF" w:rsidRPr="00D520FF" w:rsidRDefault="00D520FF" w:rsidP="00D520FF">
      <w:pPr>
        <w:keepNext/>
        <w:keepLines/>
        <w:spacing w:after="0" w:line="240" w:lineRule="auto"/>
        <w:ind w:left="567"/>
        <w:jc w:val="both"/>
        <w:outlineLvl w:val="2"/>
        <w:rPr>
          <w:rFonts w:ascii="Times New Roman" w:eastAsiaTheme="majorEastAsia" w:hAnsi="Times New Roman" w:cs="Times New Roman"/>
          <w:bCs/>
          <w:i/>
          <w:color w:val="000000" w:themeColor="text1"/>
          <w:sz w:val="24"/>
          <w:szCs w:val="24"/>
          <w:lang w:val="ro-RO"/>
        </w:rPr>
      </w:pPr>
      <w:r w:rsidRPr="00D520FF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ro-RO"/>
        </w:rPr>
        <w:t xml:space="preserve">Nr.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ro-RO"/>
        </w:rPr>
        <w:t>………..</w:t>
      </w:r>
      <w:r w:rsidRPr="00D520F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 </w:t>
      </w:r>
      <w:r w:rsidRPr="00D520FF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ro-RO"/>
        </w:rPr>
        <w:t xml:space="preserve">/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ro-RO"/>
        </w:rPr>
        <w:t>……..</w:t>
      </w:r>
      <w:r w:rsidRPr="00D520FF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ro-RO"/>
        </w:rPr>
        <w:t>.2019</w:t>
      </w:r>
    </w:p>
    <w:p w:rsidR="00D520FF" w:rsidRPr="00D520FF" w:rsidRDefault="00D520FF" w:rsidP="00D520F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D520FF" w:rsidRPr="00D520FF" w:rsidRDefault="00D520FF" w:rsidP="00D520FF">
      <w:pPr>
        <w:keepNext/>
        <w:keepLines/>
        <w:spacing w:before="200" w:after="0" w:line="240" w:lineRule="auto"/>
        <w:ind w:left="7047" w:firstLine="153"/>
        <w:jc w:val="center"/>
        <w:outlineLvl w:val="2"/>
        <w:rPr>
          <w:rFonts w:ascii="Times New Roman" w:eastAsiaTheme="majorEastAsia" w:hAnsi="Times New Roman" w:cs="Times New Roman"/>
          <w:bCs/>
          <w:i/>
          <w:sz w:val="24"/>
          <w:szCs w:val="24"/>
          <w:lang w:val="ro-RO"/>
        </w:rPr>
      </w:pPr>
      <w:r w:rsidRPr="00D520FF">
        <w:rPr>
          <w:rFonts w:ascii="Times New Roman" w:eastAsiaTheme="majorEastAsia" w:hAnsi="Times New Roman" w:cs="Times New Roman"/>
          <w:b/>
          <w:bCs/>
          <w:sz w:val="24"/>
          <w:szCs w:val="24"/>
          <w:lang w:val="pt-BR"/>
        </w:rPr>
        <w:t>Se aprob</w:t>
      </w:r>
      <w:r w:rsidRPr="00D520FF">
        <w:rPr>
          <w:rFonts w:ascii="Times New Roman" w:eastAsiaTheme="majorEastAsia" w:hAnsi="Times New Roman" w:cs="Times New Roman"/>
          <w:b/>
          <w:bCs/>
          <w:sz w:val="24"/>
          <w:szCs w:val="24"/>
          <w:lang w:val="ro-RO"/>
        </w:rPr>
        <w:t>ă,</w:t>
      </w:r>
    </w:p>
    <w:p w:rsidR="00D520FF" w:rsidRPr="00D520FF" w:rsidRDefault="00D520FF" w:rsidP="00D520FF">
      <w:pPr>
        <w:keepNext/>
        <w:spacing w:after="0" w:line="240" w:lineRule="auto"/>
        <w:ind w:left="6894" w:firstLine="153"/>
        <w:jc w:val="center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</w:pPr>
      <w:r w:rsidRPr="00D520FF"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  <w:t>Direcţia Generală Păduri</w:t>
      </w:r>
    </w:p>
    <w:p w:rsidR="00D520FF" w:rsidRPr="00D520FF" w:rsidRDefault="00D520FF" w:rsidP="00D520FF">
      <w:pPr>
        <w:spacing w:after="0" w:line="240" w:lineRule="auto"/>
        <w:ind w:left="7047" w:firstLine="153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520F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Director General </w:t>
      </w:r>
    </w:p>
    <w:p w:rsidR="00D520FF" w:rsidRPr="00D520FF" w:rsidRDefault="00D520FF" w:rsidP="00D520FF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D520FF" w:rsidRPr="00D520FF" w:rsidRDefault="00D520FF" w:rsidP="00D520FF">
      <w:pPr>
        <w:spacing w:after="0" w:line="240" w:lineRule="auto"/>
        <w:ind w:left="6894" w:firstLine="306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520F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Ilie MIHALACHE</w:t>
      </w:r>
    </w:p>
    <w:p w:rsidR="00D520FF" w:rsidRPr="00D520FF" w:rsidRDefault="00D520FF" w:rsidP="00D520F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D520FF" w:rsidRPr="00D520FF" w:rsidRDefault="00D520FF" w:rsidP="00D520F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D520FF" w:rsidRPr="00D520FF" w:rsidRDefault="00D520FF" w:rsidP="00D520FF">
      <w:pPr>
        <w:keepNext/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</w:pPr>
      <w:r w:rsidRPr="00D520FF"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  <w:t>REFERAT DE APROBARE</w:t>
      </w:r>
    </w:p>
    <w:p w:rsidR="00D520FF" w:rsidRDefault="00D520FF" w:rsidP="00D520FF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p w:rsidR="00D520FF" w:rsidRPr="00D520FF" w:rsidRDefault="00D520FF" w:rsidP="00557F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p w:rsidR="00D520FF" w:rsidRPr="00D520FF" w:rsidRDefault="00D520FF" w:rsidP="00557FA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20F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temeiul </w:t>
      </w:r>
      <w:proofErr w:type="spellStart"/>
      <w:r w:rsidRPr="002204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prevederilor</w:t>
      </w:r>
      <w:proofErr w:type="spellEnd"/>
      <w:r w:rsidRPr="002204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4" w:anchor="id_artA64" w:history="1">
        <w:r w:rsidRPr="0022048D">
          <w:rPr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art. 3 </w:t>
        </w:r>
        <w:proofErr w:type="spellStart"/>
        <w:r w:rsidRPr="0022048D">
          <w:rPr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alin</w:t>
        </w:r>
        <w:proofErr w:type="spellEnd"/>
        <w:r w:rsidRPr="0022048D">
          <w:rPr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. (11) </w:t>
        </w:r>
        <w:proofErr w:type="gramStart"/>
        <w:r w:rsidRPr="0022048D">
          <w:rPr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din</w:t>
        </w:r>
        <w:proofErr w:type="gramEnd"/>
        <w:r w:rsidRPr="0022048D">
          <w:rPr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22048D">
          <w:rPr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Legea</w:t>
        </w:r>
        <w:proofErr w:type="spellEnd"/>
        <w:r w:rsidRPr="0022048D">
          <w:rPr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22048D">
          <w:rPr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nr</w:t>
        </w:r>
        <w:proofErr w:type="spellEnd"/>
        <w:r w:rsidRPr="0022048D">
          <w:rPr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. 220/2008</w:t>
        </w:r>
      </w:hyperlink>
      <w:r w:rsidRPr="002204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2204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pentru</w:t>
      </w:r>
      <w:proofErr w:type="spellEnd"/>
      <w:r w:rsidRPr="002204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204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stabilirea</w:t>
      </w:r>
      <w:proofErr w:type="spellEnd"/>
      <w:r w:rsidRPr="002204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204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sistemului</w:t>
      </w:r>
      <w:proofErr w:type="spellEnd"/>
      <w:r w:rsidRPr="002204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2204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promovare</w:t>
      </w:r>
      <w:proofErr w:type="spellEnd"/>
      <w:r w:rsidRPr="002204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2204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producerii</w:t>
      </w:r>
      <w:proofErr w:type="spellEnd"/>
      <w:r w:rsidRPr="002204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204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energiei</w:t>
      </w:r>
      <w:proofErr w:type="spellEnd"/>
      <w:r w:rsidRPr="002204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din </w:t>
      </w:r>
      <w:proofErr w:type="spellStart"/>
      <w:r w:rsidRPr="002204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surse</w:t>
      </w:r>
      <w:proofErr w:type="spellEnd"/>
      <w:r w:rsidRPr="002204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204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regenerabile</w:t>
      </w:r>
      <w:proofErr w:type="spellEnd"/>
      <w:r w:rsidRPr="002204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2204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energie</w:t>
      </w:r>
      <w:proofErr w:type="spellEnd"/>
      <w:r w:rsidRPr="002204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2204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republicată</w:t>
      </w:r>
      <w:proofErr w:type="spellEnd"/>
      <w:r w:rsidRPr="002204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cu </w:t>
      </w:r>
      <w:proofErr w:type="spellStart"/>
      <w:r w:rsidRPr="002204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modificările</w:t>
      </w:r>
      <w:proofErr w:type="spellEnd"/>
      <w:r w:rsidRPr="002204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204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2204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204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completările</w:t>
      </w:r>
      <w:proofErr w:type="spellEnd"/>
      <w:r w:rsidRPr="002204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204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ulterioar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</w:t>
      </w:r>
      <w:proofErr w:type="spellEnd"/>
      <w:r w:rsidRPr="00220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2048D">
        <w:rPr>
          <w:rFonts w:ascii="Times New Roman" w:hAnsi="Times New Roman" w:cs="Times New Roman"/>
          <w:color w:val="000000" w:themeColor="text1"/>
          <w:sz w:val="24"/>
          <w:szCs w:val="24"/>
        </w:rPr>
        <w:t>Ministerului</w:t>
      </w:r>
      <w:proofErr w:type="spellEnd"/>
      <w:r w:rsidRPr="00220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048D">
        <w:rPr>
          <w:rFonts w:ascii="Times New Roman" w:hAnsi="Times New Roman" w:cs="Times New Roman"/>
          <w:color w:val="000000" w:themeColor="text1"/>
          <w:sz w:val="24"/>
          <w:szCs w:val="24"/>
        </w:rPr>
        <w:t>Apelor</w:t>
      </w:r>
      <w:proofErr w:type="spellEnd"/>
      <w:r w:rsidRPr="00220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048D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220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048D">
        <w:rPr>
          <w:rFonts w:ascii="Times New Roman" w:hAnsi="Times New Roman" w:cs="Times New Roman"/>
          <w:color w:val="000000" w:themeColor="text1"/>
          <w:sz w:val="24"/>
          <w:szCs w:val="24"/>
        </w:rPr>
        <w:t>Pădurilor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emite</w:t>
      </w:r>
      <w:proofErr w:type="spellEnd"/>
      <w:r w:rsidRPr="00220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520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Procedura</w:t>
      </w:r>
      <w:proofErr w:type="spellEnd"/>
      <w:r w:rsidRPr="00D520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D520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emitere</w:t>
      </w:r>
      <w:proofErr w:type="spellEnd"/>
      <w:r w:rsidRPr="00D520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D520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certificatelor</w:t>
      </w:r>
      <w:proofErr w:type="spellEnd"/>
      <w:r w:rsidRPr="00D520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D520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origine</w:t>
      </w:r>
      <w:proofErr w:type="spellEnd"/>
      <w:r w:rsidRPr="00D520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0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pentru</w:t>
      </w:r>
      <w:proofErr w:type="spellEnd"/>
      <w:r w:rsidRPr="00D520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0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biomasa</w:t>
      </w:r>
      <w:proofErr w:type="spellEnd"/>
      <w:r w:rsidRPr="00D520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0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provenită</w:t>
      </w:r>
      <w:proofErr w:type="spellEnd"/>
      <w:r w:rsidRPr="00D520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din </w:t>
      </w:r>
      <w:proofErr w:type="spellStart"/>
      <w:r w:rsidRPr="00D520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silvicultură</w:t>
      </w:r>
      <w:proofErr w:type="spellEnd"/>
      <w:r w:rsidRPr="00D520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0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şi</w:t>
      </w:r>
      <w:proofErr w:type="spellEnd"/>
      <w:r w:rsidRPr="00D520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0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industriile</w:t>
      </w:r>
      <w:proofErr w:type="spellEnd"/>
      <w:r w:rsidRPr="00D520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0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conexe</w:t>
      </w:r>
      <w:proofErr w:type="spellEnd"/>
      <w:r w:rsidRPr="00D520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0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şi</w:t>
      </w:r>
      <w:proofErr w:type="spellEnd"/>
      <w:r w:rsidRPr="00D520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0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utilizată</w:t>
      </w:r>
      <w:proofErr w:type="spellEnd"/>
      <w:r w:rsidRPr="00D520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0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în</w:t>
      </w:r>
      <w:proofErr w:type="spellEnd"/>
      <w:r w:rsidRPr="00D520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0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producerea</w:t>
      </w:r>
      <w:proofErr w:type="spellEnd"/>
      <w:r w:rsidRPr="00D520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D520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energie</w:t>
      </w:r>
      <w:proofErr w:type="spellEnd"/>
      <w:r w:rsidRPr="00D520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0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electrică</w:t>
      </w:r>
      <w:proofErr w:type="spellEnd"/>
      <w:r w:rsidRPr="00D520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din </w:t>
      </w:r>
      <w:proofErr w:type="spellStart"/>
      <w:r w:rsidRPr="00D520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surse</w:t>
      </w:r>
      <w:proofErr w:type="spellEnd"/>
      <w:r w:rsidRPr="00D520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0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regenerabile</w:t>
      </w:r>
      <w:proofErr w:type="spellEnd"/>
      <w:r w:rsidRPr="00D520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D520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energie</w:t>
      </w:r>
      <w:proofErr w:type="spellEnd"/>
      <w:r w:rsidRPr="00D520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520FF" w:rsidRPr="00D520FF" w:rsidRDefault="00557FA7" w:rsidP="003E258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În practică s-a constatat că evaluarea </w:t>
      </w:r>
      <w:proofErr w:type="spellStart"/>
      <w:r w:rsidR="00C30378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masei</w:t>
      </w:r>
      <w:proofErr w:type="spellEnd"/>
      <w:r w:rsidR="00C30378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30378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lemnoase</w:t>
      </w:r>
      <w:proofErr w:type="spellEnd"/>
      <w:r w:rsidR="00C30378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="00C30378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C30378" w:rsidRPr="00140A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lantaţiile</w:t>
      </w:r>
      <w:proofErr w:type="spellEnd"/>
      <w:r w:rsidR="00C30378" w:rsidRPr="00140A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cu </w:t>
      </w:r>
      <w:proofErr w:type="spellStart"/>
      <w:r w:rsidR="00C30378" w:rsidRPr="00140A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specii</w:t>
      </w:r>
      <w:proofErr w:type="spellEnd"/>
      <w:r w:rsidR="00C30378" w:rsidRPr="00140A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30378" w:rsidRPr="00140A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forestiere</w:t>
      </w:r>
      <w:proofErr w:type="spellEnd"/>
      <w:r w:rsidR="00C30378" w:rsidRPr="00140A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30378" w:rsidRPr="00140A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energetice</w:t>
      </w:r>
      <w:proofErr w:type="spellEnd"/>
      <w:r w:rsidR="00C30378" w:rsidRPr="00140A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cultivate </w:t>
      </w:r>
      <w:proofErr w:type="spellStart"/>
      <w:r w:rsidR="00C30378" w:rsidRPr="00140A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</w:t>
      </w:r>
      <w:proofErr w:type="spellEnd"/>
      <w:r w:rsidR="00C30378" w:rsidRPr="00140A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30378" w:rsidRPr="00140A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terenuri</w:t>
      </w:r>
      <w:proofErr w:type="spellEnd"/>
      <w:r w:rsidR="00C30378" w:rsidRPr="00140A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30378" w:rsidRPr="00140A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agricole</w:t>
      </w:r>
      <w:proofErr w:type="spellEnd"/>
      <w:r w:rsidR="00C30378" w:rsidRPr="00140A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30378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prin</w:t>
      </w:r>
      <w:proofErr w:type="spellEnd"/>
      <w:r w:rsidR="00C30378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30378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metoda</w:t>
      </w:r>
      <w:proofErr w:type="spellEnd"/>
      <w:r w:rsidR="00C30378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30378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arborilor</w:t>
      </w:r>
      <w:proofErr w:type="spellEnd"/>
      <w:r w:rsidR="00C30378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C30378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probă</w:t>
      </w:r>
      <w:proofErr w:type="spellEnd"/>
      <w:r w:rsidR="00C30378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30378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doborâţi</w:t>
      </w:r>
      <w:proofErr w:type="spellEnd"/>
      <w:r w:rsidR="00C30378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C30378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descrisă</w:t>
      </w:r>
      <w:proofErr w:type="spellEnd"/>
      <w:r w:rsidR="00C30378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30378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="00C30378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30378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anexa</w:t>
      </w:r>
      <w:proofErr w:type="spellEnd"/>
      <w:r w:rsidR="00C30378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30378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nr</w:t>
      </w:r>
      <w:proofErr w:type="spellEnd"/>
      <w:r w:rsidR="00C30378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. 4 </w:t>
      </w:r>
      <w:r w:rsidR="00E15B08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la </w:t>
      </w:r>
      <w:hyperlink r:id="rId5" w:history="1">
        <w:proofErr w:type="spellStart"/>
        <w:r w:rsidR="00C30378" w:rsidRPr="00140A9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Ordinul</w:t>
        </w:r>
        <w:proofErr w:type="spellEnd"/>
        <w:r w:rsidR="00C30378" w:rsidRPr="00140A9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C30378" w:rsidRPr="00140A9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ministrului</w:t>
        </w:r>
        <w:proofErr w:type="spellEnd"/>
        <w:r w:rsidR="00C30378" w:rsidRPr="00140A9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C30378" w:rsidRPr="00140A9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mediului</w:t>
        </w:r>
        <w:proofErr w:type="spellEnd"/>
        <w:r w:rsidR="00C30378" w:rsidRPr="00140A9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, </w:t>
        </w:r>
        <w:proofErr w:type="spellStart"/>
        <w:r w:rsidR="00C30378" w:rsidRPr="00140A9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apelor</w:t>
        </w:r>
        <w:proofErr w:type="spellEnd"/>
        <w:r w:rsidR="00C30378" w:rsidRPr="00140A9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C30378" w:rsidRPr="00140A9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şi</w:t>
        </w:r>
        <w:proofErr w:type="spellEnd"/>
        <w:r w:rsidR="00C30378" w:rsidRPr="00140A9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C30378" w:rsidRPr="00140A9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pădurilor</w:t>
        </w:r>
        <w:proofErr w:type="spellEnd"/>
        <w:r w:rsidR="00C30378" w:rsidRPr="00140A9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C30378" w:rsidRPr="00140A9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nr</w:t>
        </w:r>
        <w:proofErr w:type="spellEnd"/>
        <w:r w:rsidR="00C30378" w:rsidRPr="00140A9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. 1.323/2015</w:t>
        </w:r>
      </w:hyperlink>
      <w:r w:rsidR="00C30378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="00C30378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="00C30378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30378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aprobarea</w:t>
      </w:r>
      <w:proofErr w:type="spellEnd"/>
      <w:r w:rsidR="00C30378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30378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metodelor</w:t>
      </w:r>
      <w:proofErr w:type="spellEnd"/>
      <w:r w:rsidR="00C30378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30378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dendrometrice</w:t>
      </w:r>
      <w:proofErr w:type="spellEnd"/>
      <w:r w:rsidR="00C30378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30378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="00C30378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30378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evaluarea</w:t>
      </w:r>
      <w:proofErr w:type="spellEnd"/>
      <w:r w:rsidR="00C30378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30378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volumului</w:t>
      </w:r>
      <w:proofErr w:type="spellEnd"/>
      <w:r w:rsidR="00C30378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C30378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lemn</w:t>
      </w:r>
      <w:proofErr w:type="spellEnd"/>
      <w:r w:rsidR="00C30378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30378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destinat</w:t>
      </w:r>
      <w:proofErr w:type="spellEnd"/>
      <w:r w:rsidR="00C30378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30378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valorificării</w:t>
      </w:r>
      <w:proofErr w:type="spellEnd"/>
      <w:r w:rsidR="00C30378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30378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="00C30378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30378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valorile</w:t>
      </w:r>
      <w:proofErr w:type="spellEnd"/>
      <w:r w:rsidR="00C30378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30378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necesare</w:t>
      </w:r>
      <w:proofErr w:type="spellEnd"/>
      <w:r w:rsidR="00C30378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30378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calculului</w:t>
      </w:r>
      <w:proofErr w:type="spellEnd"/>
      <w:r w:rsidR="00C30378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30378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volumului</w:t>
      </w:r>
      <w:proofErr w:type="spellEnd"/>
      <w:r w:rsidR="00C30378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C30378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lemn</w:t>
      </w:r>
      <w:proofErr w:type="spellEnd"/>
      <w:r w:rsidR="00C30378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30378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destinat</w:t>
      </w:r>
      <w:proofErr w:type="spellEnd"/>
      <w:r w:rsidR="00C30378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30378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valorificării</w:t>
      </w:r>
      <w:proofErr w:type="spellEnd"/>
      <w:r w:rsidR="00C30378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nu </w:t>
      </w:r>
      <w:proofErr w:type="spellStart"/>
      <w:r w:rsidR="00C30378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acoperă</w:t>
      </w:r>
      <w:proofErr w:type="spellEnd"/>
      <w:r w:rsidR="00C30378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statistic </w:t>
      </w:r>
      <w:proofErr w:type="spellStart"/>
      <w:r w:rsidR="00C30378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toate</w:t>
      </w:r>
      <w:proofErr w:type="spellEnd"/>
      <w:r w:rsidR="00C30378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30378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situațiile</w:t>
      </w:r>
      <w:proofErr w:type="spellEnd"/>
      <w:r w:rsidR="00C30378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C30378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având</w:t>
      </w:r>
      <w:proofErr w:type="spellEnd"/>
      <w:r w:rsidR="00C30378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30378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="00C30378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30378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vedere</w:t>
      </w:r>
      <w:proofErr w:type="spellEnd"/>
      <w:r w:rsidR="00C30378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30378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diversitatea</w:t>
      </w:r>
      <w:proofErr w:type="spellEnd"/>
      <w:r w:rsidR="00C30378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30378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speciilor</w:t>
      </w:r>
      <w:proofErr w:type="spellEnd"/>
      <w:r w:rsidR="00C30378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30378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forestiere</w:t>
      </w:r>
      <w:proofErr w:type="spellEnd"/>
      <w:r w:rsidR="00C30378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30378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energetice</w:t>
      </w:r>
      <w:proofErr w:type="spellEnd"/>
      <w:r w:rsidR="00C30378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spellStart"/>
      <w:r w:rsidR="00C30378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Prin</w:t>
      </w:r>
      <w:proofErr w:type="spellEnd"/>
      <w:r w:rsidR="00C30378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15B08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prezentul</w:t>
      </w:r>
      <w:proofErr w:type="spellEnd"/>
      <w:r w:rsidR="00E15B08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15B08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proiect</w:t>
      </w:r>
      <w:proofErr w:type="spellEnd"/>
      <w:r w:rsidR="00E15B08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E15B08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ordin</w:t>
      </w:r>
      <w:proofErr w:type="spellEnd"/>
      <w:r w:rsidR="00E15B08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="00E15B08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instituie</w:t>
      </w:r>
      <w:proofErr w:type="spellEnd"/>
      <w:r w:rsidR="00E15B08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15B08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posibilitatea</w:t>
      </w:r>
      <w:proofErr w:type="spellEnd"/>
      <w:r w:rsidR="00E15B08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ca </w:t>
      </w:r>
      <w:proofErr w:type="spellStart"/>
      <w:r w:rsidR="00E15B08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evaluarea</w:t>
      </w:r>
      <w:proofErr w:type="spellEnd"/>
      <w:r w:rsidR="00E15B08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C0E04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masei</w:t>
      </w:r>
      <w:proofErr w:type="spellEnd"/>
      <w:r w:rsidR="00EC0E04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C0E04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lemnoase</w:t>
      </w:r>
      <w:proofErr w:type="spellEnd"/>
      <w:r w:rsidR="00EC0E04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="00EC0E04" w:rsidRPr="00140A9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EC0E04" w:rsidRPr="00140A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lantaţiile</w:t>
      </w:r>
      <w:proofErr w:type="spellEnd"/>
      <w:r w:rsidR="00EC0E04" w:rsidRPr="00140A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cu </w:t>
      </w:r>
      <w:proofErr w:type="spellStart"/>
      <w:r w:rsidR="00EC0E04" w:rsidRPr="00140A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specii</w:t>
      </w:r>
      <w:proofErr w:type="spellEnd"/>
      <w:r w:rsidR="00EC0E04" w:rsidRPr="00140A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C0E04" w:rsidRPr="00140A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forestiere</w:t>
      </w:r>
      <w:proofErr w:type="spellEnd"/>
      <w:r w:rsidR="00EC0E04" w:rsidRPr="00140A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C0E04" w:rsidRPr="00140A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energetice</w:t>
      </w:r>
      <w:proofErr w:type="spellEnd"/>
      <w:r w:rsidR="00EC0E04" w:rsidRPr="00140A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cultivate </w:t>
      </w:r>
      <w:proofErr w:type="spellStart"/>
      <w:r w:rsidR="00EC0E04" w:rsidRPr="00140A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</w:t>
      </w:r>
      <w:proofErr w:type="spellEnd"/>
      <w:r w:rsidR="00EC0E04" w:rsidRPr="00140A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C0E04" w:rsidRPr="00140A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terenuri</w:t>
      </w:r>
      <w:proofErr w:type="spellEnd"/>
      <w:r w:rsidR="00EC0E04" w:rsidRPr="00140A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C0E04" w:rsidRPr="00140A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agricole</w:t>
      </w:r>
      <w:proofErr w:type="spellEnd"/>
      <w:r w:rsidR="00EC0E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EC0E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să</w:t>
      </w:r>
      <w:proofErr w:type="spellEnd"/>
      <w:proofErr w:type="gramEnd"/>
      <w:r w:rsidR="00EC0E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se </w:t>
      </w:r>
      <w:proofErr w:type="spellStart"/>
      <w:r w:rsidR="00EC0E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facă</w:t>
      </w:r>
      <w:proofErr w:type="spellEnd"/>
      <w:r w:rsidR="00EC0E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C0E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și</w:t>
      </w:r>
      <w:proofErr w:type="spellEnd"/>
      <w:r w:rsidR="00EC0E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615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prin</w:t>
      </w:r>
      <w:proofErr w:type="spellEnd"/>
      <w:r w:rsidR="004615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615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metoda</w:t>
      </w:r>
      <w:proofErr w:type="spellEnd"/>
      <w:r w:rsidR="004615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6151C" w:rsidRPr="004615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de </w:t>
      </w:r>
      <w:proofErr w:type="spellStart"/>
      <w:r w:rsidR="0046151C" w:rsidRPr="004615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evaluare</w:t>
      </w:r>
      <w:proofErr w:type="spellEnd"/>
      <w:r w:rsidR="0046151C" w:rsidRPr="004615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="0046151C" w:rsidRPr="004615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volumului</w:t>
      </w:r>
      <w:proofErr w:type="spellEnd"/>
      <w:r w:rsidR="0046151C" w:rsidRPr="004615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="0046151C" w:rsidRPr="004615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lemn</w:t>
      </w:r>
      <w:proofErr w:type="spellEnd"/>
      <w:r w:rsidR="0046151C" w:rsidRPr="004615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6151C" w:rsidRPr="004615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după</w:t>
      </w:r>
      <w:proofErr w:type="spellEnd"/>
      <w:r w:rsidR="0046151C" w:rsidRPr="004615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6151C" w:rsidRPr="004615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recoltare</w:t>
      </w:r>
      <w:proofErr w:type="spellEnd"/>
      <w:r w:rsidR="0046151C" w:rsidRPr="004615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46151C" w:rsidRPr="004615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descrisă</w:t>
      </w:r>
      <w:proofErr w:type="spellEnd"/>
      <w:r w:rsidR="0046151C" w:rsidRPr="004615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6151C" w:rsidRPr="004615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="0046151C" w:rsidRPr="004615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6151C" w:rsidRPr="004615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anexa</w:t>
      </w:r>
      <w:proofErr w:type="spellEnd"/>
      <w:r w:rsidR="0046151C" w:rsidRPr="004615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6151C" w:rsidRPr="004615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nr</w:t>
      </w:r>
      <w:proofErr w:type="spellEnd"/>
      <w:r w:rsidR="0046151C" w:rsidRPr="004615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8 la </w:t>
      </w:r>
      <w:hyperlink r:id="rId6" w:history="1">
        <w:proofErr w:type="spellStart"/>
        <w:r w:rsidR="0046151C" w:rsidRPr="0046151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Ordinul</w:t>
        </w:r>
        <w:proofErr w:type="spellEnd"/>
        <w:r w:rsidR="0046151C" w:rsidRPr="0046151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46151C" w:rsidRPr="0046151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ministrului</w:t>
        </w:r>
        <w:proofErr w:type="spellEnd"/>
        <w:r w:rsidR="0046151C" w:rsidRPr="0046151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46151C" w:rsidRPr="0046151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mediului</w:t>
        </w:r>
        <w:proofErr w:type="spellEnd"/>
        <w:r w:rsidR="0046151C" w:rsidRPr="0046151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, </w:t>
        </w:r>
        <w:proofErr w:type="spellStart"/>
        <w:r w:rsidR="0046151C" w:rsidRPr="0046151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apelor</w:t>
        </w:r>
        <w:proofErr w:type="spellEnd"/>
        <w:r w:rsidR="0046151C" w:rsidRPr="0046151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46151C" w:rsidRPr="0046151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şi</w:t>
        </w:r>
        <w:proofErr w:type="spellEnd"/>
        <w:r w:rsidR="0046151C" w:rsidRPr="0046151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46151C" w:rsidRPr="0046151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pădurilor</w:t>
        </w:r>
        <w:proofErr w:type="spellEnd"/>
        <w:r w:rsidR="0046151C" w:rsidRPr="0046151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46151C" w:rsidRPr="0046151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nr</w:t>
        </w:r>
        <w:proofErr w:type="spellEnd"/>
        <w:r w:rsidR="0046151C" w:rsidRPr="0046151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. 1.323/2015</w:t>
        </w:r>
      </w:hyperlink>
      <w:r w:rsidR="0046151C" w:rsidRPr="0046151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="0046151C" w:rsidRPr="0046151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="0046151C" w:rsidRPr="0046151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6151C" w:rsidRPr="0046151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aprobarea</w:t>
      </w:r>
      <w:proofErr w:type="spellEnd"/>
      <w:r w:rsidR="0046151C" w:rsidRPr="0046151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6151C" w:rsidRPr="0046151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metodelor</w:t>
      </w:r>
      <w:proofErr w:type="spellEnd"/>
      <w:r w:rsidR="0046151C" w:rsidRPr="0046151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6151C" w:rsidRPr="0046151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dendrometrice</w:t>
      </w:r>
      <w:proofErr w:type="spellEnd"/>
      <w:r w:rsidR="0046151C" w:rsidRPr="0046151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6151C" w:rsidRPr="0046151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="0046151C" w:rsidRPr="0046151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6151C" w:rsidRPr="0046151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evaluarea</w:t>
      </w:r>
      <w:proofErr w:type="spellEnd"/>
      <w:r w:rsidR="0046151C" w:rsidRPr="0046151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6151C" w:rsidRPr="0046151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volumului</w:t>
      </w:r>
      <w:proofErr w:type="spellEnd"/>
      <w:r w:rsidR="0046151C" w:rsidRPr="0046151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46151C" w:rsidRPr="0046151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lemn</w:t>
      </w:r>
      <w:proofErr w:type="spellEnd"/>
      <w:r w:rsidR="0046151C" w:rsidRPr="0046151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6151C" w:rsidRPr="0046151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destinat</w:t>
      </w:r>
      <w:proofErr w:type="spellEnd"/>
      <w:r w:rsidR="0046151C" w:rsidRPr="0046151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6151C" w:rsidRPr="0046151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valorificării</w:t>
      </w:r>
      <w:proofErr w:type="spellEnd"/>
      <w:r w:rsidR="0046151C" w:rsidRPr="0046151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6151C" w:rsidRPr="0046151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="0046151C" w:rsidRPr="0046151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6151C" w:rsidRPr="0046151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valorile</w:t>
      </w:r>
      <w:proofErr w:type="spellEnd"/>
      <w:r w:rsidR="0046151C" w:rsidRPr="0046151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6151C" w:rsidRPr="0046151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necesare</w:t>
      </w:r>
      <w:proofErr w:type="spellEnd"/>
      <w:r w:rsidR="0046151C" w:rsidRPr="0046151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6151C" w:rsidRPr="0046151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calculului</w:t>
      </w:r>
      <w:proofErr w:type="spellEnd"/>
      <w:r w:rsidR="0046151C" w:rsidRPr="0046151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6151C" w:rsidRPr="0046151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volumului</w:t>
      </w:r>
      <w:proofErr w:type="spellEnd"/>
      <w:r w:rsidR="0046151C" w:rsidRPr="0046151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46151C" w:rsidRPr="0046151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lemn</w:t>
      </w:r>
      <w:proofErr w:type="spellEnd"/>
      <w:r w:rsidR="0046151C" w:rsidRPr="0046151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6151C" w:rsidRPr="0046151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destinat</w:t>
      </w:r>
      <w:proofErr w:type="spellEnd"/>
      <w:r w:rsidR="0046151C" w:rsidRPr="0046151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6151C" w:rsidRPr="0046151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valorificării</w:t>
      </w:r>
      <w:proofErr w:type="spellEnd"/>
      <w:r w:rsidR="0046151C" w:rsidRPr="0046151C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3E2583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7A555C" w:rsidRPr="007A555C" w:rsidRDefault="00D520FF" w:rsidP="007A555C">
      <w:pPr>
        <w:tabs>
          <w:tab w:val="left" w:pos="426"/>
        </w:tabs>
        <w:spacing w:after="0" w:line="240" w:lineRule="auto"/>
        <w:ind w:firstLine="567"/>
        <w:jc w:val="both"/>
        <w:rPr>
          <w:rStyle w:val="sanxbdy"/>
          <w:bdr w:val="none" w:sz="0" w:space="0" w:color="auto" w:frame="1"/>
          <w:shd w:val="clear" w:color="auto" w:fill="FFFFFF"/>
        </w:rPr>
      </w:pPr>
      <w:r w:rsidRPr="00D520F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Având în vedere </w:t>
      </w:r>
      <w:r w:rsidR="00D65C1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cele prezentate, vă solicităm  să fiți de acord cu promovarea </w:t>
      </w:r>
      <w:r w:rsidR="007A55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proiectului de ordin </w:t>
      </w:r>
      <w:proofErr w:type="spellStart"/>
      <w:r w:rsidR="007A555C" w:rsidRPr="007A555C">
        <w:rPr>
          <w:rFonts w:ascii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="007A555C" w:rsidRPr="007A55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A555C" w:rsidRPr="007A555C">
        <w:rPr>
          <w:rFonts w:ascii="Times New Roman" w:hAnsi="Times New Roman" w:cs="Times New Roman"/>
          <w:color w:val="000000" w:themeColor="text1"/>
          <w:sz w:val="24"/>
          <w:szCs w:val="24"/>
        </w:rPr>
        <w:t>modificarea</w:t>
      </w:r>
      <w:proofErr w:type="spellEnd"/>
      <w:r w:rsidR="007A555C" w:rsidRPr="007A55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A555C" w:rsidRPr="007A555C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="007A555C" w:rsidRPr="007A55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A555C" w:rsidRPr="007A555C">
        <w:rPr>
          <w:rFonts w:ascii="Times New Roman" w:hAnsi="Times New Roman" w:cs="Times New Roman"/>
          <w:color w:val="000000" w:themeColor="text1"/>
          <w:sz w:val="24"/>
          <w:szCs w:val="24"/>
        </w:rPr>
        <w:t>completarea</w:t>
      </w:r>
      <w:proofErr w:type="spellEnd"/>
      <w:r w:rsidR="007A555C" w:rsidRPr="007A55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A555C" w:rsidRPr="007A555C">
        <w:rPr>
          <w:rFonts w:ascii="Times New Roman" w:hAnsi="Times New Roman" w:cs="Times New Roman"/>
          <w:color w:val="000000" w:themeColor="text1"/>
          <w:sz w:val="24"/>
          <w:szCs w:val="24"/>
        </w:rPr>
        <w:t>alin</w:t>
      </w:r>
      <w:proofErr w:type="spellEnd"/>
      <w:r w:rsidR="007A555C" w:rsidRPr="007A55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(1) </w:t>
      </w:r>
      <w:proofErr w:type="gramStart"/>
      <w:r w:rsidR="007A555C" w:rsidRPr="007A555C">
        <w:rPr>
          <w:rFonts w:ascii="Times New Roman" w:hAnsi="Times New Roman" w:cs="Times New Roman"/>
          <w:color w:val="000000" w:themeColor="text1"/>
          <w:sz w:val="24"/>
          <w:szCs w:val="24"/>
        </w:rPr>
        <w:t>al</w:t>
      </w:r>
      <w:proofErr w:type="gramEnd"/>
      <w:r w:rsidR="007A555C" w:rsidRPr="007A55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art. 5 din </w:t>
      </w:r>
      <w:proofErr w:type="spellStart"/>
      <w:r w:rsidR="007A555C" w:rsidRPr="007A555C">
        <w:rPr>
          <w:rStyle w:val="sanxttl"/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Anexa</w:t>
      </w:r>
      <w:proofErr w:type="spellEnd"/>
      <w:r w:rsidR="007A555C" w:rsidRPr="007A555C">
        <w:rPr>
          <w:rStyle w:val="sanxttl"/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A555C" w:rsidRPr="007A555C">
        <w:rPr>
          <w:rStyle w:val="sanxttl"/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nr</w:t>
      </w:r>
      <w:proofErr w:type="spellEnd"/>
      <w:r w:rsidR="007A555C" w:rsidRPr="007A555C">
        <w:rPr>
          <w:rStyle w:val="sanxttl"/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. 1 </w:t>
      </w:r>
      <w:r w:rsidR="007A555C" w:rsidRPr="007A555C">
        <w:rPr>
          <w:rStyle w:val="spa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la </w:t>
      </w:r>
      <w:proofErr w:type="spellStart"/>
      <w:r w:rsidR="007A555C" w:rsidRPr="007A555C">
        <w:rPr>
          <w:rStyle w:val="spa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Procedură</w:t>
      </w:r>
      <w:proofErr w:type="spellEnd"/>
      <w:r w:rsidR="007A555C" w:rsidRPr="007A555C">
        <w:rPr>
          <w:rStyle w:val="spa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proofErr w:type="spellStart"/>
      <w:r w:rsidR="007A555C" w:rsidRPr="007A555C">
        <w:rPr>
          <w:rStyle w:val="spa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Evaluarea</w:t>
      </w:r>
      <w:proofErr w:type="spellEnd"/>
      <w:r w:rsidR="007A555C" w:rsidRPr="007A555C">
        <w:rPr>
          <w:rStyle w:val="spa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hyperlink r:id="rId7" w:history="1">
        <w:r w:rsidR="007A555C" w:rsidRPr="007A555C">
          <w:rPr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br/>
        </w:r>
        <w:proofErr w:type="spellStart"/>
        <w:r w:rsidR="007A555C" w:rsidRPr="007A555C">
          <w:rPr>
            <w:rStyle w:val="apar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masei</w:t>
        </w:r>
        <w:proofErr w:type="spellEnd"/>
        <w:r w:rsidR="007A555C" w:rsidRPr="007A555C">
          <w:rPr>
            <w:rStyle w:val="apar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7A555C" w:rsidRPr="007A555C">
          <w:rPr>
            <w:rStyle w:val="apar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lemnoase</w:t>
        </w:r>
        <w:proofErr w:type="spellEnd"/>
        <w:r w:rsidR="007A555C" w:rsidRPr="007A555C">
          <w:rPr>
            <w:rStyle w:val="apar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7A555C" w:rsidRPr="007A555C">
          <w:rPr>
            <w:rStyle w:val="apar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rezultate</w:t>
        </w:r>
        <w:proofErr w:type="spellEnd"/>
        <w:r w:rsidR="007A555C" w:rsidRPr="007A555C">
          <w:rPr>
            <w:rStyle w:val="apar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 din </w:t>
        </w:r>
        <w:proofErr w:type="spellStart"/>
        <w:r w:rsidR="007A555C" w:rsidRPr="007A555C">
          <w:rPr>
            <w:rStyle w:val="apar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plantaţiile</w:t>
        </w:r>
        <w:proofErr w:type="spellEnd"/>
        <w:r w:rsidR="007A555C" w:rsidRPr="007A555C">
          <w:rPr>
            <w:rStyle w:val="apar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 cu </w:t>
        </w:r>
        <w:proofErr w:type="spellStart"/>
        <w:r w:rsidR="007A555C" w:rsidRPr="007A555C">
          <w:rPr>
            <w:rStyle w:val="apar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specii</w:t>
        </w:r>
        <w:proofErr w:type="spellEnd"/>
        <w:r w:rsidR="007A555C" w:rsidRPr="007A555C">
          <w:rPr>
            <w:rStyle w:val="apar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7A555C" w:rsidRPr="007A555C">
          <w:rPr>
            <w:rStyle w:val="apar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forestiere</w:t>
        </w:r>
        <w:proofErr w:type="spellEnd"/>
        <w:r w:rsidR="007A555C" w:rsidRPr="007A555C">
          <w:rPr>
            <w:rStyle w:val="apar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7A555C" w:rsidRPr="007A555C">
          <w:rPr>
            <w:rStyle w:val="apar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energetice</w:t>
        </w:r>
        <w:proofErr w:type="spellEnd"/>
        <w:r w:rsidR="007A555C" w:rsidRPr="007A555C">
          <w:rPr>
            <w:rStyle w:val="apar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 cultivate </w:t>
        </w:r>
        <w:proofErr w:type="spellStart"/>
        <w:r w:rsidR="007A555C" w:rsidRPr="007A555C">
          <w:rPr>
            <w:rStyle w:val="apar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pe</w:t>
        </w:r>
        <w:proofErr w:type="spellEnd"/>
        <w:r w:rsidR="007A555C" w:rsidRPr="007A555C">
          <w:rPr>
            <w:rStyle w:val="apar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7A555C" w:rsidRPr="007A555C">
          <w:rPr>
            <w:rStyle w:val="apar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terenuri</w:t>
        </w:r>
        <w:proofErr w:type="spellEnd"/>
        <w:r w:rsidR="007A555C" w:rsidRPr="007A555C">
          <w:rPr>
            <w:rStyle w:val="apar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7A555C" w:rsidRPr="007A555C">
          <w:rPr>
            <w:rStyle w:val="apar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agricole</w:t>
        </w:r>
        <w:proofErr w:type="spellEnd"/>
        <w:r w:rsidR="007A555C" w:rsidRPr="007A555C">
          <w:rPr>
            <w:rStyle w:val="apar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7A555C" w:rsidRPr="007A555C">
          <w:rPr>
            <w:rStyle w:val="apar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pentru</w:t>
        </w:r>
        <w:proofErr w:type="spellEnd"/>
        <w:r w:rsidR="007A555C" w:rsidRPr="007A555C">
          <w:rPr>
            <w:rStyle w:val="apar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7A555C" w:rsidRPr="007A555C">
          <w:rPr>
            <w:rStyle w:val="apar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producţia</w:t>
        </w:r>
        <w:proofErr w:type="spellEnd"/>
        <w:r w:rsidR="007A555C" w:rsidRPr="007A555C">
          <w:rPr>
            <w:rStyle w:val="apar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 de </w:t>
        </w:r>
        <w:proofErr w:type="spellStart"/>
        <w:r w:rsidR="007A555C" w:rsidRPr="007A555C">
          <w:rPr>
            <w:rStyle w:val="apar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biomasă</w:t>
        </w:r>
        <w:proofErr w:type="spellEnd"/>
        <w:r w:rsidR="007A555C" w:rsidRPr="007A555C">
          <w:rPr>
            <w:rStyle w:val="apar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7A555C" w:rsidRPr="007A555C">
          <w:rPr>
            <w:rStyle w:val="apar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provenită</w:t>
        </w:r>
        <w:proofErr w:type="spellEnd"/>
        <w:r w:rsidR="007A555C" w:rsidRPr="007A555C">
          <w:rPr>
            <w:rStyle w:val="apar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 din </w:t>
        </w:r>
        <w:proofErr w:type="spellStart"/>
        <w:r w:rsidR="007A555C" w:rsidRPr="007A555C">
          <w:rPr>
            <w:rStyle w:val="apar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agricultură</w:t>
        </w:r>
        <w:proofErr w:type="spellEnd"/>
        <w:r w:rsidR="007A555C" w:rsidRPr="007A555C">
          <w:rPr>
            <w:rStyle w:val="apar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7A555C" w:rsidRPr="007A555C">
          <w:rPr>
            <w:rStyle w:val="apar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şi</w:t>
        </w:r>
        <w:proofErr w:type="spellEnd"/>
        <w:r w:rsidR="007A555C" w:rsidRPr="007A555C">
          <w:rPr>
            <w:rStyle w:val="apar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7A555C" w:rsidRPr="007A555C">
          <w:rPr>
            <w:rStyle w:val="apar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industriile</w:t>
        </w:r>
        <w:proofErr w:type="spellEnd"/>
        <w:r w:rsidR="007A555C" w:rsidRPr="007A555C">
          <w:rPr>
            <w:rStyle w:val="apar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7A555C" w:rsidRPr="007A555C">
          <w:rPr>
            <w:rStyle w:val="apar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conexe</w:t>
        </w:r>
        <w:proofErr w:type="spellEnd"/>
      </w:hyperlink>
      <w:r w:rsidR="007A555C" w:rsidRPr="007A555C">
        <w:rPr>
          <w:rStyle w:val="sanx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7A555C" w:rsidRPr="007A555C">
        <w:rPr>
          <w:rStyle w:val="sanx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aprobată</w:t>
      </w:r>
      <w:proofErr w:type="spellEnd"/>
      <w:r w:rsidR="007A555C" w:rsidRPr="007A555C">
        <w:rPr>
          <w:rStyle w:val="sanx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A555C" w:rsidRPr="007A555C">
        <w:rPr>
          <w:rStyle w:val="sanx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prin</w:t>
      </w:r>
      <w:proofErr w:type="spellEnd"/>
      <w:r w:rsidR="007A555C" w:rsidRPr="007A555C">
        <w:rPr>
          <w:rStyle w:val="sanx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A555C" w:rsidRPr="007A555C">
        <w:rPr>
          <w:rStyle w:val="sanx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Ordinul</w:t>
      </w:r>
      <w:proofErr w:type="spellEnd"/>
      <w:r w:rsidR="007A555C" w:rsidRPr="007A555C">
        <w:rPr>
          <w:rStyle w:val="sanx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A555C" w:rsidRPr="007A555C">
        <w:rPr>
          <w:rStyle w:val="sanx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ministrului</w:t>
      </w:r>
      <w:proofErr w:type="spellEnd"/>
      <w:r w:rsidR="007A555C" w:rsidRPr="007A555C">
        <w:rPr>
          <w:rStyle w:val="sanx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A555C" w:rsidRPr="007A555C">
        <w:rPr>
          <w:rStyle w:val="sanx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mediului</w:t>
      </w:r>
      <w:proofErr w:type="spellEnd"/>
      <w:r w:rsidR="007A555C" w:rsidRPr="007A555C">
        <w:rPr>
          <w:rStyle w:val="sanx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7A555C" w:rsidRPr="007A555C">
        <w:rPr>
          <w:rStyle w:val="sanx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apelor</w:t>
      </w:r>
      <w:proofErr w:type="spellEnd"/>
      <w:r w:rsidR="007A555C" w:rsidRPr="007A555C">
        <w:rPr>
          <w:rStyle w:val="sanx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A555C" w:rsidRPr="007A555C">
        <w:rPr>
          <w:rStyle w:val="sanx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="007A555C" w:rsidRPr="007A555C">
        <w:rPr>
          <w:rStyle w:val="sanx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A555C" w:rsidRPr="007A555C">
        <w:rPr>
          <w:rStyle w:val="sanx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pădurilor</w:t>
      </w:r>
      <w:proofErr w:type="spellEnd"/>
      <w:r w:rsidR="007A555C" w:rsidRPr="007A555C">
        <w:rPr>
          <w:rStyle w:val="sanx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A555C" w:rsidRPr="007A555C">
        <w:rPr>
          <w:rStyle w:val="sanx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nr</w:t>
      </w:r>
      <w:proofErr w:type="spellEnd"/>
      <w:r w:rsidR="007A555C" w:rsidRPr="007A555C">
        <w:rPr>
          <w:rStyle w:val="sanx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 1534/2016</w:t>
      </w:r>
      <w:r w:rsidR="007A555C">
        <w:rPr>
          <w:rStyle w:val="sanx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</w:t>
      </w:r>
      <w:bookmarkStart w:id="0" w:name="_GoBack"/>
      <w:bookmarkEnd w:id="0"/>
      <w:r w:rsidR="007A555C" w:rsidRPr="007A55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555C" w:rsidRPr="007A555C">
        <w:rPr>
          <w:rStyle w:val="sanxbdy"/>
          <w:bdr w:val="none" w:sz="0" w:space="0" w:color="auto" w:frame="1"/>
          <w:shd w:val="clear" w:color="auto" w:fill="FFFFFF"/>
        </w:rPr>
        <w:t xml:space="preserve"> </w:t>
      </w:r>
    </w:p>
    <w:p w:rsidR="00D65C1F" w:rsidRPr="00D65C1F" w:rsidRDefault="00D65C1F" w:rsidP="00D65C1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sanx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Pr="00D65C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D65C1F" w:rsidRDefault="00D65C1F" w:rsidP="00D520F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</w:pPr>
    </w:p>
    <w:p w:rsidR="00D65C1F" w:rsidRDefault="00D65C1F" w:rsidP="00D520F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</w:pPr>
    </w:p>
    <w:p w:rsidR="00D520FF" w:rsidRPr="00D520FF" w:rsidRDefault="00D520FF" w:rsidP="00D520F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</w:pPr>
      <w:r w:rsidRPr="00D520FF"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  <w:t>DIRECTOR</w:t>
      </w:r>
    </w:p>
    <w:p w:rsidR="00D520FF" w:rsidRPr="00D520FF" w:rsidRDefault="00D520FF" w:rsidP="00D52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D520FF" w:rsidRPr="00D520FF" w:rsidRDefault="00D520FF" w:rsidP="00D520F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</w:pPr>
      <w:r w:rsidRPr="00D520FF"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  <w:t>DĂNUŢ  IACOB</w:t>
      </w:r>
    </w:p>
    <w:p w:rsidR="00D520FF" w:rsidRPr="00D520FF" w:rsidRDefault="00D520FF" w:rsidP="00D52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p w:rsidR="00D520FF" w:rsidRPr="00D520FF" w:rsidRDefault="00D520FF" w:rsidP="00D52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:rsidR="005A38D0" w:rsidRDefault="005A38D0"/>
    <w:sectPr w:rsidR="005A38D0" w:rsidSect="004A1CE2">
      <w:pgSz w:w="12240" w:h="15840"/>
      <w:pgMar w:top="709" w:right="61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FF"/>
    <w:rsid w:val="00177E59"/>
    <w:rsid w:val="003E2583"/>
    <w:rsid w:val="0046151C"/>
    <w:rsid w:val="004B7068"/>
    <w:rsid w:val="004E6F62"/>
    <w:rsid w:val="00557FA7"/>
    <w:rsid w:val="005A38D0"/>
    <w:rsid w:val="007A555C"/>
    <w:rsid w:val="008D599F"/>
    <w:rsid w:val="009A6775"/>
    <w:rsid w:val="00C30378"/>
    <w:rsid w:val="00D520FF"/>
    <w:rsid w:val="00D65C1F"/>
    <w:rsid w:val="00E15B08"/>
    <w:rsid w:val="00E543BA"/>
    <w:rsid w:val="00EC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11802-4A3C-422D-8987-05F890E8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litbdy">
    <w:name w:val="s_lit_bdy"/>
    <w:basedOn w:val="DefaultParagraphFont"/>
    <w:rsid w:val="00C30378"/>
  </w:style>
  <w:style w:type="character" w:styleId="Hyperlink">
    <w:name w:val="Hyperlink"/>
    <w:basedOn w:val="DefaultParagraphFont"/>
    <w:uiPriority w:val="99"/>
    <w:semiHidden/>
    <w:unhideWhenUsed/>
    <w:rsid w:val="00C30378"/>
    <w:rPr>
      <w:color w:val="0000FF"/>
      <w:u w:val="single"/>
    </w:rPr>
  </w:style>
  <w:style w:type="character" w:customStyle="1" w:styleId="sanxttl">
    <w:name w:val="s_anx_ttl"/>
    <w:basedOn w:val="DefaultParagraphFont"/>
    <w:rsid w:val="00D65C1F"/>
  </w:style>
  <w:style w:type="character" w:customStyle="1" w:styleId="sanxbdy">
    <w:name w:val="s_anx_bdy"/>
    <w:basedOn w:val="DefaultParagraphFont"/>
    <w:rsid w:val="00D65C1F"/>
  </w:style>
  <w:style w:type="character" w:customStyle="1" w:styleId="spar">
    <w:name w:val="s_par"/>
    <w:basedOn w:val="DefaultParagraphFont"/>
    <w:rsid w:val="00D65C1F"/>
  </w:style>
  <w:style w:type="character" w:customStyle="1" w:styleId="apar">
    <w:name w:val="a_par"/>
    <w:basedOn w:val="DefaultParagraphFont"/>
    <w:rsid w:val="00D65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egislatie.just.ro/Public/DetaliiDocumentAfis/18078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islatie.just.ro/Public/DetaliiDocumentAfis/171770" TargetMode="External"/><Relationship Id="rId5" Type="http://schemas.openxmlformats.org/officeDocument/2006/relationships/hyperlink" Target="http://legislatie.just.ro/Public/DetaliiDocumentAfis/171770" TargetMode="External"/><Relationship Id="rId4" Type="http://schemas.openxmlformats.org/officeDocument/2006/relationships/hyperlink" Target="http://legislatie.just.ro/Public/DetaliiDocumentAfis/12146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 Iacob</dc:creator>
  <cp:keywords/>
  <dc:description/>
  <cp:lastModifiedBy>Danut Iacob</cp:lastModifiedBy>
  <cp:revision>11</cp:revision>
  <dcterms:created xsi:type="dcterms:W3CDTF">2019-04-08T08:24:00Z</dcterms:created>
  <dcterms:modified xsi:type="dcterms:W3CDTF">2019-04-10T07:27:00Z</dcterms:modified>
</cp:coreProperties>
</file>