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6C4" w:rsidRDefault="00D806C4" w:rsidP="00BA3CDB">
      <w:pPr>
        <w:spacing w:line="240" w:lineRule="auto"/>
        <w:jc w:val="center"/>
        <w:outlineLvl w:val="0"/>
        <w:rPr>
          <w:rFonts w:ascii="Times New Roman" w:hAnsi="Times New Roman"/>
          <w:b/>
          <w:sz w:val="24"/>
          <w:szCs w:val="24"/>
        </w:rPr>
      </w:pPr>
    </w:p>
    <w:p w:rsidR="00BA3CDB" w:rsidRDefault="00BA3CDB" w:rsidP="00BA3CDB">
      <w:pPr>
        <w:spacing w:line="240" w:lineRule="auto"/>
        <w:jc w:val="center"/>
        <w:outlineLvl w:val="0"/>
        <w:rPr>
          <w:rFonts w:ascii="Times New Roman" w:hAnsi="Times New Roman"/>
          <w:b/>
          <w:sz w:val="24"/>
          <w:szCs w:val="24"/>
        </w:rPr>
      </w:pPr>
      <w:r w:rsidRPr="00E81280">
        <w:rPr>
          <w:rFonts w:ascii="Times New Roman" w:hAnsi="Times New Roman"/>
          <w:b/>
          <w:sz w:val="24"/>
          <w:szCs w:val="24"/>
        </w:rPr>
        <w:t>NOTĂ DE FUNDAMENTARE</w:t>
      </w: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0"/>
        <w:gridCol w:w="13"/>
        <w:gridCol w:w="1795"/>
        <w:gridCol w:w="892"/>
        <w:gridCol w:w="8"/>
        <w:gridCol w:w="1072"/>
        <w:gridCol w:w="974"/>
        <w:gridCol w:w="16"/>
        <w:gridCol w:w="990"/>
        <w:gridCol w:w="990"/>
        <w:gridCol w:w="1140"/>
      </w:tblGrid>
      <w:tr w:rsidR="00BA3CDB" w:rsidRPr="00E81280" w:rsidTr="001662E2">
        <w:trPr>
          <w:trHeight w:val="274"/>
        </w:trPr>
        <w:tc>
          <w:tcPr>
            <w:tcW w:w="10560" w:type="dxa"/>
            <w:gridSpan w:val="11"/>
          </w:tcPr>
          <w:p w:rsidR="00BA3CDB" w:rsidRPr="00E81280" w:rsidRDefault="00BA3CDB" w:rsidP="001662E2">
            <w:pPr>
              <w:spacing w:line="240" w:lineRule="auto"/>
              <w:rPr>
                <w:rFonts w:ascii="Times New Roman" w:hAnsi="Times New Roman"/>
                <w:b/>
                <w:sz w:val="24"/>
                <w:szCs w:val="24"/>
              </w:rPr>
            </w:pPr>
            <w:r w:rsidRPr="00E81280">
              <w:rPr>
                <w:rFonts w:ascii="Times New Roman" w:hAnsi="Times New Roman"/>
                <w:b/>
                <w:sz w:val="24"/>
                <w:szCs w:val="24"/>
              </w:rPr>
              <w:t>Secţiunea 1: Titlul proiectului de act normativ</w:t>
            </w:r>
          </w:p>
        </w:tc>
      </w:tr>
      <w:tr w:rsidR="00BA3CDB" w:rsidRPr="00E81280" w:rsidTr="001662E2">
        <w:trPr>
          <w:trHeight w:val="503"/>
        </w:trPr>
        <w:tc>
          <w:tcPr>
            <w:tcW w:w="10560" w:type="dxa"/>
            <w:gridSpan w:val="11"/>
          </w:tcPr>
          <w:p w:rsidR="00BA3CDB" w:rsidRDefault="00BA3CDB" w:rsidP="001662E2">
            <w:pPr>
              <w:spacing w:line="240" w:lineRule="auto"/>
              <w:jc w:val="center"/>
              <w:rPr>
                <w:rFonts w:ascii="Times New Roman" w:hAnsi="Times New Roman"/>
                <w:b/>
                <w:sz w:val="24"/>
                <w:szCs w:val="24"/>
              </w:rPr>
            </w:pPr>
            <w:r w:rsidRPr="00E81280">
              <w:rPr>
                <w:rFonts w:ascii="Times New Roman" w:hAnsi="Times New Roman"/>
                <w:b/>
                <w:sz w:val="24"/>
                <w:szCs w:val="24"/>
              </w:rPr>
              <w:t>HOTĂRÂRE A GUVERNULUI</w:t>
            </w:r>
          </w:p>
          <w:p w:rsidR="00BA3CDB" w:rsidRPr="0031366E" w:rsidRDefault="00BA3CDB" w:rsidP="00D153E8">
            <w:pPr>
              <w:spacing w:after="0" w:line="240" w:lineRule="auto"/>
              <w:jc w:val="center"/>
              <w:rPr>
                <w:rFonts w:ascii="Times New Roman" w:hAnsi="Times New Roman" w:cs="Times New Roman"/>
                <w:b/>
                <w:sz w:val="24"/>
                <w:szCs w:val="24"/>
              </w:rPr>
            </w:pPr>
            <w:bookmarkStart w:id="0" w:name="_Hlk8979009"/>
            <w:r w:rsidRPr="00F2260A">
              <w:rPr>
                <w:rFonts w:ascii="Times New Roman" w:hAnsi="Times New Roman" w:cs="Times New Roman"/>
                <w:b/>
                <w:sz w:val="24"/>
                <w:szCs w:val="24"/>
              </w:rPr>
              <w:t>pentru aprobarea scoaterii definitive din fondul</w:t>
            </w:r>
            <w:r>
              <w:rPr>
                <w:rFonts w:ascii="Times New Roman" w:hAnsi="Times New Roman" w:cs="Times New Roman"/>
                <w:b/>
                <w:sz w:val="24"/>
                <w:szCs w:val="24"/>
              </w:rPr>
              <w:t xml:space="preserve"> forestier naţional, fără compensare, de către Societatea</w:t>
            </w:r>
            <w:r w:rsidRPr="00F2260A">
              <w:rPr>
                <w:rFonts w:ascii="Times New Roman" w:hAnsi="Times New Roman" w:cs="Times New Roman"/>
                <w:b/>
                <w:sz w:val="24"/>
                <w:szCs w:val="24"/>
              </w:rPr>
              <w:t xml:space="preserve"> Complexul Energetic Oltenia </w:t>
            </w:r>
            <w:r>
              <w:rPr>
                <w:rFonts w:ascii="Times New Roman" w:hAnsi="Times New Roman" w:cs="Times New Roman"/>
                <w:b/>
                <w:sz w:val="24"/>
                <w:szCs w:val="24"/>
              </w:rPr>
              <w:t>SA a terenului în suprafaţă de 81,02</w:t>
            </w:r>
            <w:r w:rsidR="005D0189">
              <w:rPr>
                <w:rFonts w:ascii="Times New Roman" w:hAnsi="Times New Roman" w:cs="Times New Roman"/>
                <w:b/>
                <w:sz w:val="24"/>
                <w:szCs w:val="24"/>
              </w:rPr>
              <w:t>48</w:t>
            </w:r>
            <w:r w:rsidRPr="00F2260A">
              <w:rPr>
                <w:rFonts w:ascii="Times New Roman" w:hAnsi="Times New Roman" w:cs="Times New Roman"/>
                <w:b/>
                <w:sz w:val="24"/>
                <w:szCs w:val="24"/>
              </w:rPr>
              <w:t xml:space="preserve"> ha, în vederea realizării obiectivului </w:t>
            </w:r>
            <w:r w:rsidRPr="00F2260A">
              <w:rPr>
                <w:rFonts w:ascii="Times New Roman" w:hAnsi="Times New Roman" w:cs="Times New Roman"/>
                <w:b/>
                <w:bCs/>
                <w:sz w:val="24"/>
                <w:szCs w:val="24"/>
              </w:rPr>
              <w:t>„</w:t>
            </w:r>
            <w:r w:rsidRPr="0049312A">
              <w:rPr>
                <w:rFonts w:ascii="Times New Roman" w:hAnsi="Times New Roman" w:cs="Times New Roman"/>
                <w:b/>
                <w:sz w:val="24"/>
                <w:szCs w:val="24"/>
              </w:rPr>
              <w:t>Deschiderea și punerea în exploatare a Carierei Roșia de Jiu, județul Gorj, la o capacitate de 8,0 milioane tone/an lignit</w:t>
            </w:r>
            <w:r w:rsidRPr="00F2260A">
              <w:rPr>
                <w:rFonts w:ascii="Times New Roman" w:hAnsi="Times New Roman" w:cs="Times New Roman"/>
                <w:b/>
                <w:sz w:val="24"/>
                <w:szCs w:val="24"/>
              </w:rPr>
              <w:t>”</w:t>
            </w:r>
            <w:bookmarkEnd w:id="0"/>
          </w:p>
        </w:tc>
      </w:tr>
      <w:tr w:rsidR="00BA3CDB" w:rsidRPr="00E81280" w:rsidTr="001662E2">
        <w:trPr>
          <w:trHeight w:val="503"/>
        </w:trPr>
        <w:tc>
          <w:tcPr>
            <w:tcW w:w="10560" w:type="dxa"/>
            <w:gridSpan w:val="11"/>
          </w:tcPr>
          <w:p w:rsidR="00BA3CDB" w:rsidRDefault="00BA3CDB" w:rsidP="001662E2">
            <w:pPr>
              <w:spacing w:line="240" w:lineRule="auto"/>
              <w:rPr>
                <w:rFonts w:ascii="Times New Roman" w:hAnsi="Times New Roman"/>
                <w:b/>
                <w:sz w:val="24"/>
                <w:szCs w:val="24"/>
              </w:rPr>
            </w:pPr>
            <w:r w:rsidRPr="00E81280">
              <w:rPr>
                <w:rFonts w:ascii="Times New Roman" w:hAnsi="Times New Roman"/>
                <w:b/>
                <w:sz w:val="24"/>
                <w:szCs w:val="24"/>
              </w:rPr>
              <w:t xml:space="preserve">Secţiunea </w:t>
            </w:r>
            <w:r>
              <w:rPr>
                <w:rFonts w:ascii="Times New Roman" w:hAnsi="Times New Roman"/>
                <w:b/>
                <w:sz w:val="24"/>
                <w:szCs w:val="24"/>
              </w:rPr>
              <w:t>a 2-a</w:t>
            </w:r>
            <w:r w:rsidRPr="00E81280">
              <w:rPr>
                <w:rFonts w:ascii="Times New Roman" w:hAnsi="Times New Roman"/>
                <w:b/>
                <w:sz w:val="24"/>
                <w:szCs w:val="24"/>
              </w:rPr>
              <w:t xml:space="preserve">: </w:t>
            </w:r>
            <w:r w:rsidRPr="00AB6476">
              <w:rPr>
                <w:rFonts w:ascii="Times New Roman" w:hAnsi="Times New Roman"/>
                <w:b/>
                <w:sz w:val="24"/>
                <w:szCs w:val="24"/>
              </w:rPr>
              <w:t>Motivul emiterii actului normativ</w:t>
            </w:r>
          </w:p>
        </w:tc>
      </w:tr>
      <w:tr w:rsidR="00BA3CDB" w:rsidRPr="00E81280" w:rsidTr="001662E2">
        <w:trPr>
          <w:trHeight w:val="503"/>
        </w:trPr>
        <w:tc>
          <w:tcPr>
            <w:tcW w:w="2683" w:type="dxa"/>
            <w:gridSpan w:val="2"/>
          </w:tcPr>
          <w:p w:rsidR="00BA3CDB" w:rsidRPr="00E81280" w:rsidRDefault="00BA3CDB" w:rsidP="001662E2">
            <w:pPr>
              <w:rPr>
                <w:rFonts w:ascii="Times New Roman" w:hAnsi="Times New Roman"/>
                <w:b/>
                <w:sz w:val="24"/>
                <w:szCs w:val="24"/>
              </w:rPr>
            </w:pPr>
            <w:r w:rsidRPr="00E81280">
              <w:rPr>
                <w:rFonts w:ascii="Times New Roman" w:hAnsi="Times New Roman"/>
                <w:sz w:val="24"/>
                <w:szCs w:val="24"/>
              </w:rPr>
              <w:t>1. Descrierea situaţiei actuale</w:t>
            </w:r>
          </w:p>
        </w:tc>
        <w:tc>
          <w:tcPr>
            <w:tcW w:w="7877" w:type="dxa"/>
            <w:gridSpan w:val="9"/>
          </w:tcPr>
          <w:p w:rsidR="00BA3CDB" w:rsidRPr="0037504C" w:rsidRDefault="00BA3CDB" w:rsidP="001662E2">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Potrivit art. 2 alin. (1) din </w:t>
            </w:r>
            <w:r w:rsidRPr="001E7B19">
              <w:rPr>
                <w:rFonts w:ascii="Times New Roman" w:hAnsi="Times New Roman" w:cs="Times New Roman"/>
                <w:i/>
                <w:sz w:val="24"/>
                <w:szCs w:val="24"/>
              </w:rPr>
              <w:t>Legea minelor 85/2003</w:t>
            </w:r>
            <w:r w:rsidRPr="0037504C">
              <w:rPr>
                <w:rFonts w:ascii="Times New Roman" w:hAnsi="Times New Roman" w:cs="Times New Roman"/>
                <w:sz w:val="24"/>
                <w:szCs w:val="24"/>
              </w:rPr>
              <w:t xml:space="preserve">, cu modificările și completările ulterioare, cărbunii fac parte din categoria resurselor minerale, fac obiectul exclusiv al proprietăţii publice şi aparţin statului român. </w:t>
            </w:r>
          </w:p>
          <w:p w:rsidR="00BA3CDB" w:rsidRPr="0037504C" w:rsidRDefault="00BA3CDB" w:rsidP="001662E2">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Exploatarea resurselor minerale presupune ansamblul de lucrări executate în subteran şi/sau la suprafaţ</w:t>
            </w:r>
            <w:r>
              <w:rPr>
                <w:rFonts w:ascii="Times New Roman" w:hAnsi="Times New Roman" w:cs="Times New Roman"/>
                <w:sz w:val="24"/>
                <w:szCs w:val="24"/>
              </w:rPr>
              <w:t>ă</w:t>
            </w:r>
            <w:r w:rsidRPr="0037504C">
              <w:rPr>
                <w:rFonts w:ascii="Times New Roman" w:hAnsi="Times New Roman" w:cs="Times New Roman"/>
                <w:sz w:val="24"/>
                <w:szCs w:val="24"/>
              </w:rPr>
              <w:t xml:space="preserve"> pentru extragerea resurselor minerale, prelucrarea şi livrarea acestora în forme specifice.</w:t>
            </w:r>
          </w:p>
          <w:p w:rsidR="00BA3CDB" w:rsidRPr="0037504C" w:rsidRDefault="00BA3CDB" w:rsidP="001662E2">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Lucrările miniere de interes național pentru exploatarea zăcămintelor de lignit, care se execută în baza unei l</w:t>
            </w:r>
            <w:bookmarkStart w:id="1" w:name="_GoBack"/>
            <w:bookmarkEnd w:id="1"/>
            <w:r w:rsidRPr="0037504C">
              <w:rPr>
                <w:rFonts w:ascii="Times New Roman" w:hAnsi="Times New Roman" w:cs="Times New Roman"/>
                <w:sz w:val="24"/>
                <w:szCs w:val="24"/>
              </w:rPr>
              <w:t>icențe de exploatare de către operatorii economici aflați sub autoritatea Ministerului Energiei, în calitate de minister de resort</w:t>
            </w:r>
            <w:r>
              <w:rPr>
                <w:rFonts w:ascii="Times New Roman" w:hAnsi="Times New Roman" w:cs="Times New Roman"/>
                <w:sz w:val="24"/>
                <w:szCs w:val="24"/>
              </w:rPr>
              <w:t>,</w:t>
            </w:r>
            <w:r w:rsidRPr="0037504C">
              <w:rPr>
                <w:rFonts w:ascii="Times New Roman" w:hAnsi="Times New Roman" w:cs="Times New Roman"/>
                <w:sz w:val="24"/>
                <w:szCs w:val="24"/>
              </w:rPr>
              <w:t xml:space="preserve"> sunt de utilitate publică</w:t>
            </w:r>
            <w:r>
              <w:rPr>
                <w:rFonts w:ascii="Times New Roman" w:hAnsi="Times New Roman" w:cs="Times New Roman"/>
                <w:sz w:val="24"/>
                <w:szCs w:val="24"/>
              </w:rPr>
              <w:t>,</w:t>
            </w:r>
            <w:r w:rsidRPr="0037504C">
              <w:rPr>
                <w:rFonts w:ascii="Times New Roman" w:hAnsi="Times New Roman" w:cs="Times New Roman"/>
                <w:sz w:val="24"/>
                <w:szCs w:val="24"/>
              </w:rPr>
              <w:t xml:space="preserve"> conform art. 2 alin. (1) lit e) </w:t>
            </w:r>
            <w:r w:rsidRPr="001E7B19">
              <w:rPr>
                <w:rFonts w:ascii="Times New Roman" w:hAnsi="Times New Roman" w:cs="Times New Roman"/>
                <w:i/>
                <w:sz w:val="24"/>
                <w:szCs w:val="24"/>
              </w:rPr>
              <w:t>din Legea nr. 255/2010 privind exproprierea pentru cauză de utilitate publică, necesară realizării unor obiective de interes național, județean și local</w:t>
            </w:r>
            <w:r w:rsidRPr="0037504C">
              <w:rPr>
                <w:rFonts w:ascii="Times New Roman" w:hAnsi="Times New Roman" w:cs="Times New Roman"/>
                <w:sz w:val="24"/>
                <w:szCs w:val="24"/>
              </w:rPr>
              <w:t>, cu modificările și completările ulterioare.</w:t>
            </w:r>
          </w:p>
          <w:p w:rsidR="00BA3CDB" w:rsidRPr="0037504C" w:rsidRDefault="00BA3CDB" w:rsidP="001662E2">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Articolul 2 alin. (2) din </w:t>
            </w:r>
            <w:r w:rsidRPr="001E7B19">
              <w:rPr>
                <w:rFonts w:ascii="Times New Roman" w:hAnsi="Times New Roman" w:cs="Times New Roman"/>
                <w:i/>
                <w:sz w:val="24"/>
                <w:szCs w:val="24"/>
              </w:rPr>
              <w:t>Normele metodologice de aplicare a </w:t>
            </w:r>
            <w:hyperlink r:id="rId5" w:history="1">
              <w:r w:rsidRPr="001E7B19">
                <w:rPr>
                  <w:rFonts w:ascii="Times New Roman" w:hAnsi="Times New Roman" w:cs="Times New Roman"/>
                  <w:i/>
                  <w:sz w:val="24"/>
                  <w:szCs w:val="24"/>
                </w:rPr>
                <w:t>Legii nr. 255/2010</w:t>
              </w:r>
            </w:hyperlink>
            <w:r w:rsidRPr="001E7B19">
              <w:rPr>
                <w:rFonts w:ascii="Times New Roman" w:hAnsi="Times New Roman" w:cs="Times New Roman"/>
                <w:i/>
                <w:sz w:val="24"/>
                <w:szCs w:val="24"/>
              </w:rPr>
              <w:t> privind exproprierea pentru cauză de utilitate publică, necesară realizării unor obiective de interes naţional, judeţean şi local</w:t>
            </w:r>
            <w:r w:rsidRPr="0037504C">
              <w:rPr>
                <w:rFonts w:ascii="Times New Roman" w:hAnsi="Times New Roman" w:cs="Times New Roman"/>
                <w:sz w:val="24"/>
                <w:szCs w:val="24"/>
              </w:rPr>
              <w:t>, aprobate prin Hotărârea Guvern</w:t>
            </w:r>
            <w:r>
              <w:rPr>
                <w:rFonts w:ascii="Times New Roman" w:hAnsi="Times New Roman" w:cs="Times New Roman"/>
                <w:sz w:val="24"/>
                <w:szCs w:val="24"/>
              </w:rPr>
              <w:t>ului</w:t>
            </w:r>
            <w:r w:rsidRPr="0037504C">
              <w:rPr>
                <w:rFonts w:ascii="Times New Roman" w:hAnsi="Times New Roman" w:cs="Times New Roman"/>
                <w:sz w:val="24"/>
                <w:szCs w:val="24"/>
              </w:rPr>
              <w:t xml:space="preserve"> </w:t>
            </w:r>
            <w:r>
              <w:rPr>
                <w:rFonts w:ascii="Times New Roman" w:hAnsi="Times New Roman" w:cs="Times New Roman"/>
                <w:sz w:val="24"/>
                <w:szCs w:val="24"/>
              </w:rPr>
              <w:t xml:space="preserve">nr. </w:t>
            </w:r>
            <w:r w:rsidRPr="0037504C">
              <w:rPr>
                <w:rFonts w:ascii="Times New Roman" w:hAnsi="Times New Roman" w:cs="Times New Roman"/>
                <w:sz w:val="24"/>
                <w:szCs w:val="24"/>
              </w:rPr>
              <w:t>53/2010, stabilește: ”</w:t>
            </w:r>
            <w:r w:rsidRPr="001E7B19">
              <w:rPr>
                <w:rFonts w:ascii="Times New Roman" w:hAnsi="Times New Roman" w:cs="Times New Roman"/>
                <w:i/>
                <w:sz w:val="24"/>
                <w:szCs w:val="24"/>
              </w:rPr>
              <w:t>Sunt de interes naţional lucrările miniere executate de operatorii economici cu capital integral sau majoritar de stat, în baza unei licenţe de exploatare acordate potrivit prevederilor </w:t>
            </w:r>
            <w:hyperlink r:id="rId6" w:history="1">
              <w:r w:rsidRPr="001E7B19">
                <w:rPr>
                  <w:rFonts w:ascii="Times New Roman" w:hAnsi="Times New Roman" w:cs="Times New Roman"/>
                  <w:i/>
                  <w:sz w:val="24"/>
                  <w:szCs w:val="24"/>
                </w:rPr>
                <w:t>Legii minelor nr. 85/2003</w:t>
              </w:r>
            </w:hyperlink>
            <w:r w:rsidRPr="001E7B19">
              <w:rPr>
                <w:rFonts w:ascii="Times New Roman" w:hAnsi="Times New Roman" w:cs="Times New Roman"/>
                <w:i/>
                <w:sz w:val="24"/>
                <w:szCs w:val="24"/>
              </w:rPr>
              <w:t>, cu modificările şi completările ulterioare</w:t>
            </w:r>
            <w:r w:rsidRPr="0037504C">
              <w:rPr>
                <w:rFonts w:ascii="Times New Roman" w:hAnsi="Times New Roman" w:cs="Times New Roman"/>
                <w:sz w:val="24"/>
                <w:szCs w:val="24"/>
              </w:rPr>
              <w:t>, în vederea extracţiei lignitului (PCS &lt; 23.865 kj/kg) destinat producţiei de energie electrică şi termică.</w:t>
            </w:r>
          </w:p>
          <w:p w:rsidR="00BA3CDB" w:rsidRPr="0037504C" w:rsidRDefault="00BA3CDB" w:rsidP="001662E2">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Guvernul a emis Hotărârea nr. </w:t>
            </w:r>
            <w:r w:rsidR="005C6893">
              <w:rPr>
                <w:rFonts w:ascii="Times New Roman" w:hAnsi="Times New Roman" w:cs="Times New Roman"/>
                <w:sz w:val="24"/>
                <w:szCs w:val="24"/>
              </w:rPr>
              <w:t>399</w:t>
            </w:r>
            <w:r w:rsidRPr="0037504C">
              <w:rPr>
                <w:rFonts w:ascii="Times New Roman" w:hAnsi="Times New Roman" w:cs="Times New Roman"/>
                <w:sz w:val="24"/>
                <w:szCs w:val="24"/>
              </w:rPr>
              <w:t>/201</w:t>
            </w:r>
            <w:r w:rsidR="005C6893">
              <w:rPr>
                <w:rFonts w:ascii="Times New Roman" w:hAnsi="Times New Roman" w:cs="Times New Roman"/>
                <w:sz w:val="24"/>
                <w:szCs w:val="24"/>
              </w:rPr>
              <w:t>8</w:t>
            </w:r>
            <w:r w:rsidRPr="0037504C">
              <w:rPr>
                <w:rFonts w:ascii="Times New Roman" w:hAnsi="Times New Roman" w:cs="Times New Roman"/>
                <w:sz w:val="24"/>
                <w:szCs w:val="24"/>
              </w:rPr>
              <w:t xml:space="preserve"> privind aprobarea amplasamentului şi declanşarea procedurilor de expropriere a tuturor imobilelor proprietate privată </w:t>
            </w:r>
            <w:r w:rsidR="005C6893">
              <w:rPr>
                <w:rFonts w:ascii="Times New Roman" w:hAnsi="Times New Roman" w:cs="Times New Roman"/>
                <w:sz w:val="24"/>
                <w:szCs w:val="24"/>
              </w:rPr>
              <w:t>care constituie</w:t>
            </w:r>
            <w:r w:rsidRPr="0037504C">
              <w:rPr>
                <w:rFonts w:ascii="Times New Roman" w:hAnsi="Times New Roman" w:cs="Times New Roman"/>
                <w:sz w:val="24"/>
                <w:szCs w:val="24"/>
              </w:rPr>
              <w:t xml:space="preserve"> coridorul de expropriere </w:t>
            </w:r>
            <w:r w:rsidR="005C6893">
              <w:rPr>
                <w:rFonts w:ascii="Times New Roman" w:hAnsi="Times New Roman" w:cs="Times New Roman"/>
                <w:sz w:val="24"/>
                <w:szCs w:val="24"/>
              </w:rPr>
              <w:t xml:space="preserve">sitiuat pe amplasamentul </w:t>
            </w:r>
            <w:r w:rsidRPr="0037504C">
              <w:rPr>
                <w:rFonts w:ascii="Times New Roman" w:hAnsi="Times New Roman" w:cs="Times New Roman"/>
                <w:sz w:val="24"/>
                <w:szCs w:val="24"/>
              </w:rPr>
              <w:t xml:space="preserve">lucrării de utilitate publică de interes naţional "Deschiderea şi punerea în exploatare a carierei </w:t>
            </w:r>
            <w:r w:rsidR="005C6893">
              <w:rPr>
                <w:rFonts w:ascii="Times New Roman" w:hAnsi="Times New Roman" w:cs="Times New Roman"/>
                <w:sz w:val="24"/>
                <w:szCs w:val="24"/>
              </w:rPr>
              <w:t>Roșia de Jiu</w:t>
            </w:r>
            <w:r w:rsidRPr="0037504C">
              <w:rPr>
                <w:rFonts w:ascii="Times New Roman" w:hAnsi="Times New Roman" w:cs="Times New Roman"/>
                <w:sz w:val="24"/>
                <w:szCs w:val="24"/>
              </w:rPr>
              <w:t xml:space="preserve"> la o capacitate de </w:t>
            </w:r>
            <w:r w:rsidR="005C6893">
              <w:rPr>
                <w:rFonts w:ascii="Times New Roman" w:hAnsi="Times New Roman" w:cs="Times New Roman"/>
                <w:sz w:val="24"/>
                <w:szCs w:val="24"/>
              </w:rPr>
              <w:t>8</w:t>
            </w:r>
            <w:r w:rsidRPr="0037504C">
              <w:rPr>
                <w:rFonts w:ascii="Times New Roman" w:hAnsi="Times New Roman" w:cs="Times New Roman"/>
                <w:sz w:val="24"/>
                <w:szCs w:val="24"/>
              </w:rPr>
              <w:t>,</w:t>
            </w:r>
            <w:r w:rsidR="005C6893">
              <w:rPr>
                <w:rFonts w:ascii="Times New Roman" w:hAnsi="Times New Roman" w:cs="Times New Roman"/>
                <w:sz w:val="24"/>
                <w:szCs w:val="24"/>
              </w:rPr>
              <w:t>0</w:t>
            </w:r>
            <w:r w:rsidRPr="0037504C">
              <w:rPr>
                <w:rFonts w:ascii="Times New Roman" w:hAnsi="Times New Roman" w:cs="Times New Roman"/>
                <w:sz w:val="24"/>
                <w:szCs w:val="24"/>
              </w:rPr>
              <w:t xml:space="preserve"> milioane tone/an". </w:t>
            </w:r>
          </w:p>
          <w:p w:rsidR="00BA3CDB" w:rsidRPr="0037504C" w:rsidRDefault="00BA3CDB" w:rsidP="001662E2">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Societatea Complexul Energetic Oltenia S.A. a emis Decizia de expropriere nr. </w:t>
            </w:r>
            <w:r w:rsidR="005C6893">
              <w:rPr>
                <w:rFonts w:ascii="Times New Roman" w:hAnsi="Times New Roman" w:cs="Times New Roman"/>
                <w:sz w:val="24"/>
                <w:szCs w:val="24"/>
              </w:rPr>
              <w:t>2126</w:t>
            </w:r>
            <w:r w:rsidRPr="0037504C">
              <w:rPr>
                <w:rFonts w:ascii="Times New Roman" w:hAnsi="Times New Roman" w:cs="Times New Roman"/>
                <w:sz w:val="24"/>
                <w:szCs w:val="24"/>
              </w:rPr>
              <w:t>/</w:t>
            </w:r>
            <w:r w:rsidR="005C6893">
              <w:rPr>
                <w:rFonts w:ascii="Times New Roman" w:hAnsi="Times New Roman" w:cs="Times New Roman"/>
                <w:sz w:val="24"/>
                <w:szCs w:val="24"/>
              </w:rPr>
              <w:t>1</w:t>
            </w:r>
            <w:r w:rsidRPr="0037504C">
              <w:rPr>
                <w:rFonts w:ascii="Times New Roman" w:hAnsi="Times New Roman" w:cs="Times New Roman"/>
                <w:sz w:val="24"/>
                <w:szCs w:val="24"/>
              </w:rPr>
              <w:t>0.0</w:t>
            </w:r>
            <w:r w:rsidR="005C6893">
              <w:rPr>
                <w:rFonts w:ascii="Times New Roman" w:hAnsi="Times New Roman" w:cs="Times New Roman"/>
                <w:sz w:val="24"/>
                <w:szCs w:val="24"/>
              </w:rPr>
              <w:t>9</w:t>
            </w:r>
            <w:r w:rsidRPr="0037504C">
              <w:rPr>
                <w:rFonts w:ascii="Times New Roman" w:hAnsi="Times New Roman" w:cs="Times New Roman"/>
                <w:sz w:val="24"/>
                <w:szCs w:val="24"/>
              </w:rPr>
              <w:t>.201</w:t>
            </w:r>
            <w:r w:rsidR="005C6893">
              <w:rPr>
                <w:rFonts w:ascii="Times New Roman" w:hAnsi="Times New Roman" w:cs="Times New Roman"/>
                <w:sz w:val="24"/>
                <w:szCs w:val="24"/>
              </w:rPr>
              <w:t>8</w:t>
            </w:r>
            <w:r w:rsidRPr="0037504C">
              <w:rPr>
                <w:rFonts w:ascii="Times New Roman" w:hAnsi="Times New Roman" w:cs="Times New Roman"/>
                <w:sz w:val="24"/>
                <w:szCs w:val="24"/>
              </w:rPr>
              <w:t xml:space="preserve">, prin efectul căreia terenurile situate în coridorul de expropriere al lucrării de utilitate publică de interes naţional </w:t>
            </w:r>
            <w:r w:rsidR="005C6893">
              <w:rPr>
                <w:rFonts w:ascii="Times New Roman" w:hAnsi="Times New Roman" w:cs="Times New Roman"/>
                <w:sz w:val="24"/>
                <w:szCs w:val="24"/>
              </w:rPr>
              <w:t>,,</w:t>
            </w:r>
            <w:r w:rsidR="005C6893" w:rsidRPr="005C6893">
              <w:rPr>
                <w:rFonts w:ascii="Times New Roman" w:hAnsi="Times New Roman" w:cs="Times New Roman"/>
                <w:sz w:val="24"/>
                <w:szCs w:val="24"/>
              </w:rPr>
              <w:t>Deschiderea și punerea în exploatare a Carierei Roșia de Jiu, județul Gorj, la o capacitate de 8,0 milioane tone/an lignit</w:t>
            </w:r>
            <w:r w:rsidRPr="0037504C">
              <w:rPr>
                <w:rFonts w:ascii="Times New Roman" w:hAnsi="Times New Roman" w:cs="Times New Roman"/>
                <w:sz w:val="24"/>
                <w:szCs w:val="24"/>
              </w:rPr>
              <w:t>", au intrat în proprietatea publică a statului.</w:t>
            </w:r>
          </w:p>
          <w:p w:rsidR="00BA3CDB" w:rsidRPr="0037504C" w:rsidRDefault="00BA3CDB" w:rsidP="001662E2">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Suprafața de teren forestier solicitată a fi scoasă din fondul forestier național, cu defrișare de </w:t>
            </w:r>
            <w:r w:rsidR="00517840">
              <w:rPr>
                <w:rFonts w:ascii="Times New Roman" w:hAnsi="Times New Roman" w:cs="Times New Roman"/>
                <w:sz w:val="24"/>
                <w:szCs w:val="24"/>
              </w:rPr>
              <w:t>81</w:t>
            </w:r>
            <w:r w:rsidRPr="0037504C">
              <w:rPr>
                <w:rFonts w:ascii="Times New Roman" w:hAnsi="Times New Roman" w:cs="Times New Roman"/>
                <w:sz w:val="24"/>
                <w:szCs w:val="24"/>
              </w:rPr>
              <w:t>,0</w:t>
            </w:r>
            <w:r w:rsidR="00517840">
              <w:rPr>
                <w:rFonts w:ascii="Times New Roman" w:hAnsi="Times New Roman" w:cs="Times New Roman"/>
                <w:sz w:val="24"/>
                <w:szCs w:val="24"/>
              </w:rPr>
              <w:t>248</w:t>
            </w:r>
            <w:r w:rsidRPr="0037504C">
              <w:rPr>
                <w:rFonts w:ascii="Times New Roman" w:hAnsi="Times New Roman" w:cs="Times New Roman"/>
                <w:sz w:val="24"/>
                <w:szCs w:val="24"/>
              </w:rPr>
              <w:t xml:space="preserve"> ha, este amplasată în coridorul de expropriere al Carierei Jilț Nord, în baza documentației </w:t>
            </w:r>
            <w:r>
              <w:rPr>
                <w:rFonts w:ascii="Times New Roman" w:hAnsi="Times New Roman" w:cs="Times New Roman"/>
                <w:sz w:val="24"/>
                <w:szCs w:val="24"/>
              </w:rPr>
              <w:t>„</w:t>
            </w:r>
            <w:r w:rsidR="00517840" w:rsidRPr="005C6893">
              <w:rPr>
                <w:rFonts w:ascii="Times New Roman" w:hAnsi="Times New Roman" w:cs="Times New Roman"/>
                <w:sz w:val="24"/>
                <w:szCs w:val="24"/>
              </w:rPr>
              <w:t>Deschiderea și punerea în exploatare a Carierei Roșia de Jiu, județul Gorj, la o capacitate de 8,0 milioane tone/an lignit</w:t>
            </w:r>
            <w:r>
              <w:rPr>
                <w:rFonts w:ascii="Times New Roman" w:hAnsi="Times New Roman" w:cs="Times New Roman"/>
                <w:sz w:val="24"/>
                <w:szCs w:val="24"/>
              </w:rPr>
              <w:t>”</w:t>
            </w:r>
            <w:r w:rsidRPr="0037504C">
              <w:rPr>
                <w:rFonts w:ascii="Times New Roman" w:hAnsi="Times New Roman" w:cs="Times New Roman"/>
                <w:sz w:val="24"/>
                <w:szCs w:val="24"/>
              </w:rPr>
              <w:t>.</w:t>
            </w:r>
          </w:p>
          <w:p w:rsidR="00BA3CDB" w:rsidRPr="0037504C" w:rsidRDefault="00BA3CDB" w:rsidP="001662E2">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Potrivit art. 36 din Legea nr. 46/2008 – Codul silvic, republicată, cu modificările şi completările ulterioare, este permisă reducerea suprafeței </w:t>
            </w:r>
            <w:r w:rsidRPr="0037504C">
              <w:rPr>
                <w:rFonts w:ascii="Times New Roman" w:hAnsi="Times New Roman" w:cs="Times New Roman"/>
                <w:sz w:val="24"/>
                <w:szCs w:val="24"/>
              </w:rPr>
              <w:lastRenderedPageBreak/>
              <w:t>fondului forestier național prin scoaterea /definitivă a unor terenuri necesare realizării obiectivelor de interes național, declarate de utilitate publică, în condițiile legii.</w:t>
            </w:r>
          </w:p>
          <w:p w:rsidR="00BA3CDB" w:rsidRPr="0037504C" w:rsidRDefault="00BA3CDB" w:rsidP="001662E2">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Beneficiarul scoaterii definitive din fondul forestier național a terenurilor necesare realizării lucrărilor miniere de interes național și de utilitate publică de exploatare a zăcămintelor de lignit este statul român, în cazul terenurilor care au făcut obiectul exproprierii, conform art. 36 alin. (6) din Legea nr. 46/2008 – Codul silvic.</w:t>
            </w:r>
          </w:p>
          <w:p w:rsidR="00BA3CDB" w:rsidRPr="0037504C" w:rsidRDefault="00BA3CDB" w:rsidP="001662E2">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Reducerea fondului forestier național prin scoaterea definitivă a terenurilor pentru realizarea lucrărilor anterior menționate se realizează fără compensare și se aprobă prin hotărâre a Guvernului, potrivit art. 36 alin. (7) din Legea nr. 46/2008</w:t>
            </w:r>
            <w:r>
              <w:rPr>
                <w:rFonts w:ascii="Times New Roman" w:hAnsi="Times New Roman" w:cs="Times New Roman"/>
                <w:sz w:val="24"/>
                <w:szCs w:val="24"/>
              </w:rPr>
              <w:t xml:space="preserve">, </w:t>
            </w:r>
            <w:r w:rsidRPr="0037504C">
              <w:rPr>
                <w:rFonts w:ascii="Times New Roman" w:hAnsi="Times New Roman" w:cs="Times New Roman"/>
                <w:sz w:val="24"/>
                <w:szCs w:val="24"/>
              </w:rPr>
              <w:t xml:space="preserve">republicată, cu modificările şi completările ulterioare. </w:t>
            </w:r>
          </w:p>
          <w:p w:rsidR="00BA3CDB" w:rsidRPr="00A17F8E" w:rsidRDefault="00BA3CDB" w:rsidP="001662E2">
            <w:pPr>
              <w:autoSpaceDE w:val="0"/>
              <w:autoSpaceDN w:val="0"/>
              <w:adjustRightInd w:val="0"/>
              <w:spacing w:after="0" w:line="240" w:lineRule="auto"/>
              <w:ind w:firstLine="503"/>
              <w:jc w:val="both"/>
              <w:rPr>
                <w:rFonts w:ascii="Times New Roman" w:hAnsi="Times New Roman" w:cs="Times New Roman"/>
                <w:i/>
                <w:sz w:val="24"/>
                <w:szCs w:val="24"/>
              </w:rPr>
            </w:pPr>
            <w:r w:rsidRPr="0037504C">
              <w:rPr>
                <w:rFonts w:ascii="Times New Roman" w:hAnsi="Times New Roman" w:cs="Times New Roman"/>
                <w:sz w:val="24"/>
                <w:szCs w:val="24"/>
              </w:rPr>
              <w:t>Potrivit art. 40 din Legea nr. 46/2008</w:t>
            </w:r>
            <w:r>
              <w:rPr>
                <w:rFonts w:ascii="Times New Roman" w:hAnsi="Times New Roman" w:cs="Times New Roman"/>
                <w:sz w:val="24"/>
                <w:szCs w:val="24"/>
              </w:rPr>
              <w:t>,</w:t>
            </w:r>
            <w:r w:rsidRPr="0037504C">
              <w:rPr>
                <w:rFonts w:ascii="Times New Roman" w:hAnsi="Times New Roman" w:cs="Times New Roman"/>
                <w:sz w:val="24"/>
                <w:szCs w:val="24"/>
              </w:rPr>
              <w:t xml:space="preserve"> republicată, cu modificările şi completările ulterioare, </w:t>
            </w:r>
            <w:r>
              <w:rPr>
                <w:rFonts w:ascii="Times New Roman" w:hAnsi="Times New Roman" w:cs="Times New Roman"/>
                <w:sz w:val="24"/>
                <w:szCs w:val="24"/>
              </w:rPr>
              <w:t>”</w:t>
            </w:r>
            <w:r w:rsidRPr="00A17F8E">
              <w:rPr>
                <w:rFonts w:ascii="Times New Roman" w:hAnsi="Times New Roman" w:cs="Times New Roman"/>
                <w:i/>
                <w:sz w:val="24"/>
                <w:szCs w:val="24"/>
              </w:rPr>
              <w:t>solicitările de scoatere definitivă a terenurilor din fondul forestier național se aprobă de către:</w:t>
            </w:r>
          </w:p>
          <w:p w:rsidR="00BA3CDB" w:rsidRPr="0037504C" w:rsidRDefault="00BA3CDB" w:rsidP="001662E2">
            <w:pPr>
              <w:autoSpaceDE w:val="0"/>
              <w:autoSpaceDN w:val="0"/>
              <w:adjustRightInd w:val="0"/>
              <w:spacing w:after="0" w:line="240" w:lineRule="auto"/>
              <w:jc w:val="both"/>
              <w:rPr>
                <w:rFonts w:ascii="Times New Roman" w:hAnsi="Times New Roman" w:cs="Times New Roman"/>
                <w:sz w:val="24"/>
                <w:szCs w:val="24"/>
              </w:rPr>
            </w:pPr>
            <w:r w:rsidRPr="00A17F8E">
              <w:rPr>
                <w:rFonts w:ascii="Times New Roman" w:hAnsi="Times New Roman" w:cs="Times New Roman"/>
                <w:i/>
                <w:sz w:val="24"/>
                <w:szCs w:val="24"/>
              </w:rPr>
              <w:t>c) Guvern, la propunerea autorității publice centrale care răspunde de silvicultură, cu avizul structurii teritoriale de specialitate, pentru suprafețe de peste 10 ha</w:t>
            </w:r>
            <w:r w:rsidRPr="0037504C">
              <w:rPr>
                <w:rFonts w:ascii="Times New Roman" w:hAnsi="Times New Roman" w:cs="Times New Roman"/>
                <w:sz w:val="24"/>
                <w:szCs w:val="24"/>
              </w:rPr>
              <w:t>.</w:t>
            </w:r>
            <w:r>
              <w:rPr>
                <w:rFonts w:ascii="Times New Roman" w:hAnsi="Times New Roman" w:cs="Times New Roman"/>
                <w:sz w:val="24"/>
                <w:szCs w:val="24"/>
              </w:rPr>
              <w:t>”</w:t>
            </w:r>
          </w:p>
          <w:p w:rsidR="00BA3CDB" w:rsidRPr="0037504C" w:rsidRDefault="00BA3CDB" w:rsidP="001662E2">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În vederea realizării obiectivului, </w:t>
            </w:r>
            <w:r>
              <w:rPr>
                <w:rFonts w:ascii="Times New Roman" w:hAnsi="Times New Roman" w:cs="Times New Roman"/>
                <w:sz w:val="24"/>
                <w:szCs w:val="24"/>
              </w:rPr>
              <w:t>Societatea Complexul Energetic Oltenia SA</w:t>
            </w:r>
            <w:r w:rsidRPr="0037504C">
              <w:rPr>
                <w:rFonts w:ascii="Times New Roman" w:hAnsi="Times New Roman" w:cs="Times New Roman"/>
                <w:sz w:val="24"/>
                <w:szCs w:val="24"/>
              </w:rPr>
              <w:t xml:space="preserve"> a întocmit și a depus documentația pentru scoaterea definitivă a terenurilor din fondul forestier național, care cuprinde:</w:t>
            </w:r>
          </w:p>
          <w:p w:rsidR="00BA3CDB" w:rsidRPr="00322DAD" w:rsidRDefault="00BA3CDB" w:rsidP="001662E2">
            <w:pPr>
              <w:autoSpaceDE w:val="0"/>
              <w:autoSpaceDN w:val="0"/>
              <w:adjustRightInd w:val="0"/>
              <w:spacing w:after="0" w:line="240" w:lineRule="auto"/>
              <w:ind w:firstLine="503"/>
              <w:jc w:val="both"/>
              <w:rPr>
                <w:rFonts w:ascii="Times New Roman" w:hAnsi="Times New Roman" w:cs="Times New Roman"/>
                <w:sz w:val="24"/>
                <w:szCs w:val="24"/>
              </w:rPr>
            </w:pPr>
            <w:r w:rsidRPr="00322DAD">
              <w:rPr>
                <w:rFonts w:ascii="Times New Roman" w:hAnsi="Times New Roman" w:cs="Times New Roman"/>
                <w:sz w:val="24"/>
                <w:szCs w:val="24"/>
              </w:rPr>
              <w:t xml:space="preserve">- solicitarea Societății Complexul Energetic Oltenia SA nr. </w:t>
            </w:r>
            <w:r w:rsidR="007D514C" w:rsidRPr="00322DAD">
              <w:rPr>
                <w:rFonts w:ascii="Times New Roman" w:hAnsi="Times New Roman" w:cs="Times New Roman"/>
                <w:sz w:val="24"/>
                <w:szCs w:val="24"/>
              </w:rPr>
              <w:t>2227</w:t>
            </w:r>
            <w:r w:rsidRPr="00322DAD">
              <w:rPr>
                <w:rFonts w:ascii="Times New Roman" w:hAnsi="Times New Roman" w:cs="Times New Roman"/>
                <w:sz w:val="24"/>
                <w:szCs w:val="24"/>
              </w:rPr>
              <w:t>/0</w:t>
            </w:r>
            <w:r w:rsidR="007D514C" w:rsidRPr="00322DAD">
              <w:rPr>
                <w:rFonts w:ascii="Times New Roman" w:hAnsi="Times New Roman" w:cs="Times New Roman"/>
                <w:sz w:val="24"/>
                <w:szCs w:val="24"/>
              </w:rPr>
              <w:t>9</w:t>
            </w:r>
            <w:r w:rsidRPr="00322DAD">
              <w:rPr>
                <w:rFonts w:ascii="Times New Roman" w:hAnsi="Times New Roman" w:cs="Times New Roman"/>
                <w:sz w:val="24"/>
                <w:szCs w:val="24"/>
              </w:rPr>
              <w:t>.0</w:t>
            </w:r>
            <w:r w:rsidR="007D514C" w:rsidRPr="00322DAD">
              <w:rPr>
                <w:rFonts w:ascii="Times New Roman" w:hAnsi="Times New Roman" w:cs="Times New Roman"/>
                <w:sz w:val="24"/>
                <w:szCs w:val="24"/>
              </w:rPr>
              <w:t>5</w:t>
            </w:r>
            <w:r w:rsidRPr="00322DAD">
              <w:rPr>
                <w:rFonts w:ascii="Times New Roman" w:hAnsi="Times New Roman" w:cs="Times New Roman"/>
                <w:sz w:val="24"/>
                <w:szCs w:val="24"/>
              </w:rPr>
              <w:t>.201</w:t>
            </w:r>
            <w:r w:rsidR="007D514C" w:rsidRPr="00322DAD">
              <w:rPr>
                <w:rFonts w:ascii="Times New Roman" w:hAnsi="Times New Roman" w:cs="Times New Roman"/>
                <w:sz w:val="24"/>
                <w:szCs w:val="24"/>
              </w:rPr>
              <w:t>9</w:t>
            </w:r>
            <w:r w:rsidRPr="00322DAD">
              <w:rPr>
                <w:rFonts w:ascii="Times New Roman" w:hAnsi="Times New Roman" w:cs="Times New Roman"/>
                <w:sz w:val="24"/>
                <w:szCs w:val="24"/>
              </w:rPr>
              <w:t>;</w:t>
            </w:r>
          </w:p>
          <w:p w:rsidR="00BA3CDB" w:rsidRPr="00322DAD" w:rsidRDefault="00BA3CDB" w:rsidP="001662E2">
            <w:pPr>
              <w:autoSpaceDE w:val="0"/>
              <w:autoSpaceDN w:val="0"/>
              <w:adjustRightInd w:val="0"/>
              <w:spacing w:after="0" w:line="240" w:lineRule="auto"/>
              <w:ind w:firstLine="503"/>
              <w:jc w:val="both"/>
              <w:rPr>
                <w:rFonts w:ascii="Times New Roman" w:hAnsi="Times New Roman" w:cs="Times New Roman"/>
                <w:sz w:val="24"/>
                <w:szCs w:val="24"/>
              </w:rPr>
            </w:pPr>
            <w:r w:rsidRPr="00322DAD">
              <w:rPr>
                <w:rFonts w:ascii="Times New Roman" w:hAnsi="Times New Roman" w:cs="Times New Roman"/>
                <w:sz w:val="24"/>
                <w:szCs w:val="24"/>
              </w:rPr>
              <w:t>- memoriul tehnic-justificativ întocmit de Societatea Complexul Energetic Oltenia SA;</w:t>
            </w:r>
          </w:p>
          <w:p w:rsidR="00BA3CDB" w:rsidRPr="00322DAD" w:rsidRDefault="00BA3CDB" w:rsidP="001662E2">
            <w:pPr>
              <w:autoSpaceDE w:val="0"/>
              <w:autoSpaceDN w:val="0"/>
              <w:adjustRightInd w:val="0"/>
              <w:spacing w:after="0" w:line="240" w:lineRule="auto"/>
              <w:ind w:firstLine="503"/>
              <w:jc w:val="both"/>
              <w:rPr>
                <w:rFonts w:ascii="Times New Roman" w:hAnsi="Times New Roman" w:cs="Times New Roman"/>
                <w:sz w:val="24"/>
                <w:szCs w:val="24"/>
              </w:rPr>
            </w:pPr>
            <w:r w:rsidRPr="00322DAD">
              <w:rPr>
                <w:rFonts w:ascii="Times New Roman" w:hAnsi="Times New Roman" w:cs="Times New Roman"/>
                <w:sz w:val="24"/>
                <w:szCs w:val="24"/>
              </w:rPr>
              <w:t>- plan de încadrare în zonă;</w:t>
            </w:r>
          </w:p>
          <w:p w:rsidR="00BA3CDB" w:rsidRPr="00322DAD" w:rsidRDefault="00BA3CDB" w:rsidP="001662E2">
            <w:pPr>
              <w:autoSpaceDE w:val="0"/>
              <w:autoSpaceDN w:val="0"/>
              <w:adjustRightInd w:val="0"/>
              <w:spacing w:after="0" w:line="240" w:lineRule="auto"/>
              <w:ind w:firstLine="503"/>
              <w:jc w:val="both"/>
              <w:rPr>
                <w:rFonts w:ascii="Times New Roman" w:hAnsi="Times New Roman" w:cs="Times New Roman"/>
                <w:sz w:val="24"/>
                <w:szCs w:val="24"/>
              </w:rPr>
            </w:pPr>
            <w:r w:rsidRPr="00322DAD">
              <w:rPr>
                <w:rFonts w:ascii="Times New Roman" w:hAnsi="Times New Roman" w:cs="Times New Roman"/>
                <w:sz w:val="24"/>
                <w:szCs w:val="24"/>
              </w:rPr>
              <w:t xml:space="preserve">- plan de </w:t>
            </w:r>
            <w:r w:rsidR="00126016" w:rsidRPr="00322DAD">
              <w:rPr>
                <w:rFonts w:ascii="Times New Roman" w:hAnsi="Times New Roman" w:cs="Times New Roman"/>
                <w:sz w:val="24"/>
                <w:szCs w:val="24"/>
              </w:rPr>
              <w:t>situație</w:t>
            </w:r>
            <w:r w:rsidRPr="00322DAD">
              <w:rPr>
                <w:rFonts w:ascii="Times New Roman" w:hAnsi="Times New Roman" w:cs="Times New Roman"/>
                <w:sz w:val="24"/>
                <w:szCs w:val="24"/>
              </w:rPr>
              <w:t xml:space="preserve"> cu amplasamentul obiectivului</w:t>
            </w:r>
            <w:r w:rsidR="00126016" w:rsidRPr="00322DAD">
              <w:rPr>
                <w:rFonts w:ascii="Times New Roman" w:hAnsi="Times New Roman" w:cs="Times New Roman"/>
                <w:sz w:val="24"/>
                <w:szCs w:val="24"/>
              </w:rPr>
              <w:t xml:space="preserve"> ce urmează a fi ocupat</w:t>
            </w:r>
            <w:r w:rsidRPr="00322DAD">
              <w:rPr>
                <w:rFonts w:ascii="Times New Roman" w:hAnsi="Times New Roman" w:cs="Times New Roman"/>
                <w:sz w:val="24"/>
                <w:szCs w:val="24"/>
              </w:rPr>
              <w:t>;</w:t>
            </w:r>
          </w:p>
          <w:p w:rsidR="00126016" w:rsidRPr="00322DAD" w:rsidRDefault="00126016" w:rsidP="001662E2">
            <w:pPr>
              <w:autoSpaceDE w:val="0"/>
              <w:autoSpaceDN w:val="0"/>
              <w:adjustRightInd w:val="0"/>
              <w:spacing w:after="0" w:line="240" w:lineRule="auto"/>
              <w:ind w:firstLine="503"/>
              <w:jc w:val="both"/>
              <w:rPr>
                <w:rFonts w:ascii="Times New Roman" w:hAnsi="Times New Roman" w:cs="Times New Roman"/>
                <w:sz w:val="24"/>
                <w:szCs w:val="24"/>
              </w:rPr>
            </w:pPr>
            <w:r w:rsidRPr="00322DAD">
              <w:rPr>
                <w:rFonts w:ascii="Times New Roman" w:hAnsi="Times New Roman" w:cs="Times New Roman"/>
                <w:sz w:val="24"/>
                <w:szCs w:val="24"/>
              </w:rPr>
              <w:t>- plan de situație cu amplasamentul după realizarea obiectivului de investiții</w:t>
            </w:r>
          </w:p>
          <w:p w:rsidR="00BA3CDB" w:rsidRPr="00322DAD" w:rsidRDefault="00BA3CDB" w:rsidP="001662E2">
            <w:pPr>
              <w:autoSpaceDE w:val="0"/>
              <w:autoSpaceDN w:val="0"/>
              <w:adjustRightInd w:val="0"/>
              <w:spacing w:after="0" w:line="240" w:lineRule="auto"/>
              <w:ind w:firstLine="503"/>
              <w:jc w:val="both"/>
              <w:rPr>
                <w:rFonts w:ascii="Times New Roman" w:hAnsi="Times New Roman" w:cs="Times New Roman"/>
                <w:sz w:val="24"/>
                <w:szCs w:val="24"/>
              </w:rPr>
            </w:pPr>
            <w:r w:rsidRPr="00322DAD">
              <w:rPr>
                <w:rFonts w:ascii="Times New Roman" w:hAnsi="Times New Roman" w:cs="Times New Roman"/>
                <w:sz w:val="24"/>
                <w:szCs w:val="24"/>
              </w:rPr>
              <w:t xml:space="preserve">- copie hartă amenajistică, vizată de Ocolul </w:t>
            </w:r>
            <w:r w:rsidR="00126016" w:rsidRPr="00322DAD">
              <w:rPr>
                <w:rFonts w:ascii="Times New Roman" w:hAnsi="Times New Roman" w:cs="Times New Roman"/>
                <w:sz w:val="24"/>
                <w:szCs w:val="24"/>
              </w:rPr>
              <w:t>s</w:t>
            </w:r>
            <w:r w:rsidRPr="00322DAD">
              <w:rPr>
                <w:rFonts w:ascii="Times New Roman" w:hAnsi="Times New Roman" w:cs="Times New Roman"/>
                <w:sz w:val="24"/>
                <w:szCs w:val="24"/>
              </w:rPr>
              <w:t xml:space="preserve">ilvic </w:t>
            </w:r>
            <w:r w:rsidR="00126016" w:rsidRPr="00322DAD">
              <w:rPr>
                <w:rFonts w:ascii="Times New Roman" w:hAnsi="Times New Roman" w:cs="Times New Roman"/>
                <w:sz w:val="24"/>
                <w:szCs w:val="24"/>
              </w:rPr>
              <w:t xml:space="preserve">Peșteana și de Ocolul silvic </w:t>
            </w:r>
            <w:r w:rsidR="00A8546B" w:rsidRPr="00322DAD">
              <w:rPr>
                <w:rFonts w:ascii="Times New Roman" w:hAnsi="Times New Roman" w:cs="Times New Roman"/>
                <w:sz w:val="24"/>
                <w:szCs w:val="24"/>
              </w:rPr>
              <w:t xml:space="preserve">Târgu </w:t>
            </w:r>
            <w:r w:rsidR="00126016" w:rsidRPr="00322DAD">
              <w:rPr>
                <w:rFonts w:ascii="Times New Roman" w:hAnsi="Times New Roman" w:cs="Times New Roman"/>
                <w:sz w:val="24"/>
                <w:szCs w:val="24"/>
              </w:rPr>
              <w:t>Jiu</w:t>
            </w:r>
            <w:r w:rsidRPr="00322DAD">
              <w:rPr>
                <w:rFonts w:ascii="Times New Roman" w:hAnsi="Times New Roman" w:cs="Times New Roman"/>
                <w:sz w:val="24"/>
                <w:szCs w:val="24"/>
              </w:rPr>
              <w:t>;</w:t>
            </w:r>
          </w:p>
          <w:p w:rsidR="00BA3CDB" w:rsidRPr="00322DAD" w:rsidRDefault="00BA3CDB" w:rsidP="001662E2">
            <w:pPr>
              <w:autoSpaceDE w:val="0"/>
              <w:autoSpaceDN w:val="0"/>
              <w:adjustRightInd w:val="0"/>
              <w:spacing w:after="0" w:line="240" w:lineRule="auto"/>
              <w:ind w:firstLine="503"/>
              <w:jc w:val="both"/>
              <w:rPr>
                <w:rFonts w:ascii="Times New Roman" w:hAnsi="Times New Roman" w:cs="Times New Roman"/>
                <w:sz w:val="24"/>
                <w:szCs w:val="24"/>
              </w:rPr>
            </w:pPr>
            <w:r w:rsidRPr="00322DAD">
              <w:rPr>
                <w:rFonts w:ascii="Times New Roman" w:hAnsi="Times New Roman" w:cs="Times New Roman"/>
                <w:sz w:val="24"/>
                <w:szCs w:val="24"/>
              </w:rPr>
              <w:t>- fiș</w:t>
            </w:r>
            <w:r w:rsidR="001241CC" w:rsidRPr="00322DAD">
              <w:rPr>
                <w:rFonts w:ascii="Times New Roman" w:hAnsi="Times New Roman" w:cs="Times New Roman"/>
                <w:sz w:val="24"/>
                <w:szCs w:val="24"/>
              </w:rPr>
              <w:t>ele</w:t>
            </w:r>
            <w:r w:rsidRPr="00322DAD">
              <w:rPr>
                <w:rFonts w:ascii="Times New Roman" w:hAnsi="Times New Roman" w:cs="Times New Roman"/>
                <w:sz w:val="24"/>
                <w:szCs w:val="24"/>
              </w:rPr>
              <w:t xml:space="preserve"> tehnic</w:t>
            </w:r>
            <w:r w:rsidR="001241CC" w:rsidRPr="00322DAD">
              <w:rPr>
                <w:rFonts w:ascii="Times New Roman" w:hAnsi="Times New Roman" w:cs="Times New Roman"/>
                <w:sz w:val="24"/>
                <w:szCs w:val="24"/>
              </w:rPr>
              <w:t>e</w:t>
            </w:r>
            <w:r w:rsidRPr="00322DAD">
              <w:rPr>
                <w:rFonts w:ascii="Times New Roman" w:hAnsi="Times New Roman" w:cs="Times New Roman"/>
                <w:sz w:val="24"/>
                <w:szCs w:val="24"/>
              </w:rPr>
              <w:t xml:space="preserve"> de transmitere-defrișare </w:t>
            </w:r>
            <w:r w:rsidR="001241CC" w:rsidRPr="00322DAD">
              <w:rPr>
                <w:rFonts w:ascii="Times New Roman" w:hAnsi="Times New Roman" w:cs="Times New Roman"/>
                <w:sz w:val="24"/>
                <w:szCs w:val="24"/>
              </w:rPr>
              <w:t>întocmite de către  Ocolul silvic Târgu Jiu (</w:t>
            </w:r>
            <w:r w:rsidRPr="00322DAD">
              <w:rPr>
                <w:rFonts w:ascii="Times New Roman" w:hAnsi="Times New Roman" w:cs="Times New Roman"/>
                <w:sz w:val="24"/>
                <w:szCs w:val="24"/>
              </w:rPr>
              <w:t>nr. 10</w:t>
            </w:r>
            <w:r w:rsidR="001241CC" w:rsidRPr="00322DAD">
              <w:rPr>
                <w:rFonts w:ascii="Times New Roman" w:hAnsi="Times New Roman" w:cs="Times New Roman"/>
                <w:sz w:val="24"/>
                <w:szCs w:val="24"/>
              </w:rPr>
              <w:t>060</w:t>
            </w:r>
            <w:r w:rsidRPr="00322DAD">
              <w:rPr>
                <w:rFonts w:ascii="Times New Roman" w:hAnsi="Times New Roman" w:cs="Times New Roman"/>
                <w:sz w:val="24"/>
                <w:szCs w:val="24"/>
              </w:rPr>
              <w:t>/</w:t>
            </w:r>
            <w:r w:rsidR="001241CC" w:rsidRPr="00322DAD">
              <w:rPr>
                <w:rFonts w:ascii="Times New Roman" w:hAnsi="Times New Roman" w:cs="Times New Roman"/>
                <w:sz w:val="24"/>
                <w:szCs w:val="24"/>
              </w:rPr>
              <w:t>11</w:t>
            </w:r>
            <w:r w:rsidRPr="00322DAD">
              <w:rPr>
                <w:rFonts w:ascii="Times New Roman" w:hAnsi="Times New Roman" w:cs="Times New Roman"/>
                <w:sz w:val="24"/>
                <w:szCs w:val="24"/>
              </w:rPr>
              <w:t>.0</w:t>
            </w:r>
            <w:r w:rsidR="001241CC" w:rsidRPr="00322DAD">
              <w:rPr>
                <w:rFonts w:ascii="Times New Roman" w:hAnsi="Times New Roman" w:cs="Times New Roman"/>
                <w:sz w:val="24"/>
                <w:szCs w:val="24"/>
              </w:rPr>
              <w:t>1</w:t>
            </w:r>
            <w:r w:rsidRPr="00322DAD">
              <w:rPr>
                <w:rFonts w:ascii="Times New Roman" w:hAnsi="Times New Roman" w:cs="Times New Roman"/>
                <w:sz w:val="24"/>
                <w:szCs w:val="24"/>
              </w:rPr>
              <w:t>.201</w:t>
            </w:r>
            <w:r w:rsidR="001241CC" w:rsidRPr="00322DAD">
              <w:rPr>
                <w:rFonts w:ascii="Times New Roman" w:hAnsi="Times New Roman" w:cs="Times New Roman"/>
                <w:sz w:val="24"/>
                <w:szCs w:val="24"/>
              </w:rPr>
              <w:t xml:space="preserve">9 pentru suprafața de 6,1395 ha și nr.10156/29.01.2019 pentru suprafața de 1,9548 ha) și de către </w:t>
            </w:r>
            <w:r w:rsidRPr="00322DAD">
              <w:rPr>
                <w:rFonts w:ascii="Times New Roman" w:hAnsi="Times New Roman" w:cs="Times New Roman"/>
                <w:sz w:val="24"/>
                <w:szCs w:val="24"/>
              </w:rPr>
              <w:t xml:space="preserve"> Ocolul Silvic </w:t>
            </w:r>
            <w:r w:rsidR="001241CC" w:rsidRPr="00322DAD">
              <w:rPr>
                <w:rFonts w:ascii="Times New Roman" w:hAnsi="Times New Roman" w:cs="Times New Roman"/>
                <w:sz w:val="24"/>
                <w:szCs w:val="24"/>
              </w:rPr>
              <w:t>Peșeana (nr.112/10.01.2019 pentru suprafața de 54,8842 ha și nr.114</w:t>
            </w:r>
            <w:r w:rsidR="00136B6E" w:rsidRPr="00322DAD">
              <w:rPr>
                <w:rFonts w:ascii="Times New Roman" w:hAnsi="Times New Roman" w:cs="Times New Roman"/>
                <w:sz w:val="24"/>
                <w:szCs w:val="24"/>
              </w:rPr>
              <w:t>/10.01.2019 pentru suprafața de 18,0463 ha</w:t>
            </w:r>
            <w:r w:rsidR="001241CC" w:rsidRPr="00322DAD">
              <w:rPr>
                <w:rFonts w:ascii="Times New Roman" w:hAnsi="Times New Roman" w:cs="Times New Roman"/>
                <w:sz w:val="24"/>
                <w:szCs w:val="24"/>
              </w:rPr>
              <w:t xml:space="preserve">) </w:t>
            </w:r>
            <w:r w:rsidRPr="00322DAD">
              <w:rPr>
                <w:rFonts w:ascii="Times New Roman" w:hAnsi="Times New Roman" w:cs="Times New Roman"/>
                <w:sz w:val="24"/>
                <w:szCs w:val="24"/>
              </w:rPr>
              <w:t>aprobat</w:t>
            </w:r>
            <w:r w:rsidR="00136B6E" w:rsidRPr="00322DAD">
              <w:rPr>
                <w:rFonts w:ascii="Times New Roman" w:hAnsi="Times New Roman" w:cs="Times New Roman"/>
                <w:sz w:val="24"/>
                <w:szCs w:val="24"/>
              </w:rPr>
              <w:t>e</w:t>
            </w:r>
            <w:r w:rsidRPr="00322DAD">
              <w:rPr>
                <w:rFonts w:ascii="Times New Roman" w:hAnsi="Times New Roman" w:cs="Times New Roman"/>
                <w:sz w:val="24"/>
                <w:szCs w:val="24"/>
              </w:rPr>
              <w:t xml:space="preserve"> de Garda Forestieră Râmnicu Vâlcea; </w:t>
            </w:r>
          </w:p>
          <w:p w:rsidR="00BA3CDB" w:rsidRPr="00322DAD" w:rsidRDefault="00BA3CDB" w:rsidP="001662E2">
            <w:pPr>
              <w:tabs>
                <w:tab w:val="left" w:pos="219"/>
              </w:tabs>
              <w:autoSpaceDE w:val="0"/>
              <w:autoSpaceDN w:val="0"/>
              <w:adjustRightInd w:val="0"/>
              <w:spacing w:after="0" w:line="240" w:lineRule="auto"/>
              <w:ind w:firstLine="503"/>
              <w:jc w:val="both"/>
              <w:rPr>
                <w:rFonts w:ascii="Times New Roman" w:hAnsi="Times New Roman" w:cs="Times New Roman"/>
                <w:sz w:val="24"/>
                <w:szCs w:val="24"/>
              </w:rPr>
            </w:pPr>
            <w:r w:rsidRPr="00322DAD">
              <w:rPr>
                <w:rFonts w:ascii="Times New Roman" w:hAnsi="Times New Roman" w:cs="Times New Roman"/>
                <w:sz w:val="24"/>
                <w:szCs w:val="24"/>
              </w:rPr>
              <w:t xml:space="preserve">- </w:t>
            </w:r>
            <w:r w:rsidR="004F432E" w:rsidRPr="00322DAD">
              <w:rPr>
                <w:rFonts w:ascii="Times New Roman" w:hAnsi="Times New Roman" w:cs="Times New Roman"/>
                <w:sz w:val="24"/>
                <w:szCs w:val="24"/>
              </w:rPr>
              <w:t>c</w:t>
            </w:r>
            <w:r w:rsidRPr="00322DAD">
              <w:rPr>
                <w:rFonts w:ascii="Times New Roman" w:hAnsi="Times New Roman" w:cs="Times New Roman"/>
                <w:sz w:val="24"/>
                <w:szCs w:val="24"/>
              </w:rPr>
              <w:t>opii ale descrierilor parcelare a</w:t>
            </w:r>
            <w:r w:rsidR="00A8546B">
              <w:rPr>
                <w:rFonts w:ascii="Times New Roman" w:hAnsi="Times New Roman" w:cs="Times New Roman"/>
                <w:sz w:val="24"/>
                <w:szCs w:val="24"/>
              </w:rPr>
              <w:t>le</w:t>
            </w:r>
            <w:r w:rsidRPr="00322DAD">
              <w:rPr>
                <w:rFonts w:ascii="Times New Roman" w:hAnsi="Times New Roman" w:cs="Times New Roman"/>
                <w:sz w:val="24"/>
                <w:szCs w:val="24"/>
              </w:rPr>
              <w:t xml:space="preserve"> unităţilor amenajistice, preluate din amenajamentul silvic;</w:t>
            </w:r>
          </w:p>
          <w:p w:rsidR="00BA3CDB" w:rsidRPr="00322DAD" w:rsidRDefault="00BA3CDB" w:rsidP="001662E2">
            <w:pPr>
              <w:autoSpaceDE w:val="0"/>
              <w:autoSpaceDN w:val="0"/>
              <w:adjustRightInd w:val="0"/>
              <w:spacing w:after="0" w:line="240" w:lineRule="auto"/>
              <w:ind w:firstLine="503"/>
              <w:jc w:val="both"/>
              <w:rPr>
                <w:rFonts w:ascii="Times New Roman" w:hAnsi="Times New Roman" w:cs="Times New Roman"/>
                <w:sz w:val="24"/>
                <w:szCs w:val="24"/>
              </w:rPr>
            </w:pPr>
            <w:r w:rsidRPr="00322DAD">
              <w:rPr>
                <w:rFonts w:ascii="Times New Roman" w:hAnsi="Times New Roman" w:cs="Times New Roman"/>
                <w:sz w:val="24"/>
                <w:szCs w:val="24"/>
              </w:rPr>
              <w:t xml:space="preserve">  - ridicarea topografică în coordonate Stereo 70 a terenului propus pentru scoaterea definitivă din fondul forestier național, întocmită de persoane fizice autorizate să efectueze lucrări topografice, vizată de Ocolul </w:t>
            </w:r>
            <w:r w:rsidR="001241CC" w:rsidRPr="00322DAD">
              <w:rPr>
                <w:rFonts w:ascii="Times New Roman" w:hAnsi="Times New Roman" w:cs="Times New Roman"/>
                <w:sz w:val="24"/>
                <w:szCs w:val="24"/>
              </w:rPr>
              <w:t>s</w:t>
            </w:r>
            <w:r w:rsidRPr="00322DAD">
              <w:rPr>
                <w:rFonts w:ascii="Times New Roman" w:hAnsi="Times New Roman" w:cs="Times New Roman"/>
                <w:sz w:val="24"/>
                <w:szCs w:val="24"/>
              </w:rPr>
              <w:t xml:space="preserve">ilvic </w:t>
            </w:r>
            <w:r w:rsidR="001241CC" w:rsidRPr="00322DAD">
              <w:rPr>
                <w:rFonts w:ascii="Times New Roman" w:hAnsi="Times New Roman" w:cs="Times New Roman"/>
                <w:sz w:val="24"/>
                <w:szCs w:val="24"/>
              </w:rPr>
              <w:t>T</w:t>
            </w:r>
            <w:r w:rsidR="005D0189">
              <w:rPr>
                <w:rFonts w:ascii="Times New Roman" w:hAnsi="Times New Roman" w:cs="Times New Roman"/>
                <w:sz w:val="24"/>
                <w:szCs w:val="24"/>
              </w:rPr>
              <w:t>ârgu</w:t>
            </w:r>
            <w:r w:rsidR="001241CC" w:rsidRPr="00322DAD">
              <w:rPr>
                <w:rFonts w:ascii="Times New Roman" w:hAnsi="Times New Roman" w:cs="Times New Roman"/>
                <w:sz w:val="24"/>
                <w:szCs w:val="24"/>
              </w:rPr>
              <w:t xml:space="preserve"> Jiu și de către Ocolul silvic Peșteana</w:t>
            </w:r>
            <w:r w:rsidRPr="00322DAD">
              <w:rPr>
                <w:rFonts w:ascii="Times New Roman" w:hAnsi="Times New Roman" w:cs="Times New Roman"/>
                <w:sz w:val="24"/>
                <w:szCs w:val="24"/>
              </w:rPr>
              <w:t>;</w:t>
            </w:r>
          </w:p>
          <w:p w:rsidR="00BA3CDB" w:rsidRPr="00322DAD" w:rsidRDefault="00BA3CDB" w:rsidP="001662E2">
            <w:pPr>
              <w:spacing w:after="0" w:line="240" w:lineRule="auto"/>
              <w:ind w:firstLine="503"/>
              <w:jc w:val="both"/>
              <w:rPr>
                <w:rFonts w:ascii="Times New Roman" w:hAnsi="Times New Roman" w:cs="Times New Roman"/>
                <w:sz w:val="24"/>
                <w:szCs w:val="24"/>
              </w:rPr>
            </w:pPr>
            <w:r w:rsidRPr="00322DAD">
              <w:rPr>
                <w:rFonts w:ascii="Times New Roman" w:hAnsi="Times New Roman" w:cs="Times New Roman"/>
                <w:sz w:val="24"/>
                <w:szCs w:val="24"/>
              </w:rPr>
              <w:t xml:space="preserve">  - docume</w:t>
            </w:r>
            <w:r w:rsidR="008203E3" w:rsidRPr="00322DAD">
              <w:rPr>
                <w:rFonts w:ascii="Times New Roman" w:hAnsi="Times New Roman" w:cs="Times New Roman"/>
                <w:sz w:val="24"/>
                <w:szCs w:val="24"/>
              </w:rPr>
              <w:t>n</w:t>
            </w:r>
            <w:r w:rsidRPr="00322DAD">
              <w:rPr>
                <w:rFonts w:ascii="Times New Roman" w:hAnsi="Times New Roman" w:cs="Times New Roman"/>
                <w:sz w:val="24"/>
                <w:szCs w:val="24"/>
              </w:rPr>
              <w:t xml:space="preserve">tele în copie care fac dovada proprietății asupra terenului forestier solicitat în suprafață de </w:t>
            </w:r>
            <w:r w:rsidR="00136B6E" w:rsidRPr="00322DAD">
              <w:rPr>
                <w:rFonts w:ascii="Times New Roman" w:hAnsi="Times New Roman" w:cs="Times New Roman"/>
                <w:sz w:val="24"/>
                <w:szCs w:val="24"/>
              </w:rPr>
              <w:t>81,02</w:t>
            </w:r>
            <w:r w:rsidR="003620B1" w:rsidRPr="00322DAD">
              <w:rPr>
                <w:rFonts w:ascii="Times New Roman" w:hAnsi="Times New Roman" w:cs="Times New Roman"/>
                <w:sz w:val="24"/>
                <w:szCs w:val="24"/>
              </w:rPr>
              <w:t>48</w:t>
            </w:r>
            <w:r w:rsidRPr="00322DAD">
              <w:rPr>
                <w:rFonts w:ascii="Times New Roman" w:hAnsi="Times New Roman" w:cs="Times New Roman"/>
                <w:sz w:val="24"/>
                <w:szCs w:val="24"/>
              </w:rPr>
              <w:t xml:space="preserve"> ha:</w:t>
            </w:r>
          </w:p>
          <w:p w:rsidR="00BA3CDB" w:rsidRPr="00322DAD" w:rsidRDefault="005D0189" w:rsidP="001662E2">
            <w:pPr>
              <w:pStyle w:val="ListParagraph"/>
              <w:numPr>
                <w:ilvl w:val="0"/>
                <w:numId w:val="9"/>
              </w:numPr>
              <w:ind w:firstLine="503"/>
              <w:jc w:val="both"/>
              <w:rPr>
                <w:rFonts w:ascii="Times New Roman" w:eastAsiaTheme="minorEastAsia" w:hAnsi="Times New Roman"/>
                <w:color w:val="auto"/>
                <w:sz w:val="24"/>
                <w:szCs w:val="24"/>
                <w:lang w:val="ro-RO" w:eastAsia="ro-RO" w:bidi="ar-SA"/>
              </w:rPr>
            </w:pPr>
            <w:r>
              <w:rPr>
                <w:rFonts w:ascii="Times New Roman" w:eastAsiaTheme="minorEastAsia" w:hAnsi="Times New Roman"/>
                <w:color w:val="auto"/>
                <w:sz w:val="24"/>
                <w:szCs w:val="24"/>
                <w:lang w:val="ro-RO" w:eastAsia="ro-RO" w:bidi="ar-SA"/>
              </w:rPr>
              <w:t>p</w:t>
            </w:r>
            <w:r w:rsidR="00BA3CDB" w:rsidRPr="00322DAD">
              <w:rPr>
                <w:rFonts w:ascii="Times New Roman" w:eastAsiaTheme="minorEastAsia" w:hAnsi="Times New Roman"/>
                <w:color w:val="auto"/>
                <w:sz w:val="24"/>
                <w:szCs w:val="24"/>
                <w:lang w:val="ro-RO" w:eastAsia="ro-RO" w:bidi="ar-SA"/>
              </w:rPr>
              <w:t>entru dovada proprietății asupra terenurilor forestiere aflate în proprietatea publică a statului</w:t>
            </w:r>
            <w:r w:rsidR="00A8546B">
              <w:rPr>
                <w:rFonts w:ascii="Times New Roman" w:eastAsiaTheme="minorEastAsia" w:hAnsi="Times New Roman"/>
                <w:color w:val="auto"/>
                <w:sz w:val="24"/>
                <w:szCs w:val="24"/>
                <w:lang w:val="ro-RO" w:eastAsia="ro-RO" w:bidi="ar-SA"/>
              </w:rPr>
              <w:t xml:space="preserve"> </w:t>
            </w:r>
            <w:r w:rsidR="00BA3CDB" w:rsidRPr="00322DAD">
              <w:rPr>
                <w:rFonts w:ascii="Times New Roman" w:eastAsiaTheme="minorEastAsia" w:hAnsi="Times New Roman"/>
                <w:color w:val="auto"/>
                <w:sz w:val="24"/>
                <w:szCs w:val="24"/>
                <w:lang w:val="ro-RO" w:eastAsia="ro-RO" w:bidi="ar-SA"/>
              </w:rPr>
              <w:t>și administrarea Regiei Naționale a Pădurilor – Romsilva, au fost depuse c</w:t>
            </w:r>
            <w:r w:rsidR="00BA3CDB" w:rsidRPr="00322DAD">
              <w:rPr>
                <w:rFonts w:ascii="Times New Roman" w:eastAsiaTheme="minorEastAsia" w:hAnsi="Times New Roman"/>
                <w:color w:val="auto"/>
                <w:sz w:val="24"/>
                <w:szCs w:val="24"/>
                <w:shd w:val="clear" w:color="auto" w:fill="FFFFFF"/>
                <w:lang w:val="ro-RO" w:eastAsia="ro-RO" w:bidi="ar-SA"/>
              </w:rPr>
              <w:t xml:space="preserve">opii ale descrierilor parcelare, inclusiv datele complementare și evidența lucrărilor executate, preluate din amenajamentul silvic în vigoare, vizate de către ocolul silvic, potrivit art. 20 alin. (1) pct. 20 din </w:t>
            </w:r>
            <w:r w:rsidR="00BA3CDB" w:rsidRPr="00322DAD">
              <w:rPr>
                <w:rFonts w:ascii="Times New Roman" w:eastAsiaTheme="minorEastAsia" w:hAnsi="Times New Roman"/>
                <w:i/>
                <w:color w:val="auto"/>
                <w:sz w:val="24"/>
                <w:szCs w:val="24"/>
                <w:shd w:val="clear" w:color="auto" w:fill="FFFFFF"/>
                <w:lang w:val="ro-RO" w:eastAsia="ro-RO" w:bidi="ar-SA"/>
              </w:rPr>
              <w:t xml:space="preserve">Metodologia </w:t>
            </w:r>
            <w:r w:rsidR="00BA3CDB" w:rsidRPr="00322DAD">
              <w:rPr>
                <w:rFonts w:ascii="Times New Roman" w:eastAsiaTheme="minorEastAsia" w:hAnsi="Times New Roman"/>
                <w:i/>
                <w:color w:val="auto"/>
                <w:sz w:val="24"/>
                <w:szCs w:val="24"/>
                <w:lang w:val="ro-RO" w:eastAsia="ro-RO" w:bidi="ar-SA"/>
              </w:rPr>
              <w:t>privind scoaterea definitivă, ocuparea temporară și schimbul de terenuri și de calcul al obligațiilor bănești</w:t>
            </w:r>
            <w:r w:rsidR="00BA3CDB" w:rsidRPr="00322DAD">
              <w:rPr>
                <w:rFonts w:ascii="Times New Roman" w:eastAsiaTheme="minorEastAsia" w:hAnsi="Times New Roman"/>
                <w:color w:val="auto"/>
                <w:sz w:val="24"/>
                <w:szCs w:val="24"/>
                <w:lang w:val="ro-RO" w:eastAsia="ro-RO" w:bidi="ar-SA"/>
              </w:rPr>
              <w:t xml:space="preserve">, aprobată prin </w:t>
            </w:r>
            <w:r w:rsidR="00BA3CDB" w:rsidRPr="00322DAD">
              <w:rPr>
                <w:rFonts w:ascii="Times New Roman" w:eastAsiaTheme="minorEastAsia" w:hAnsi="Times New Roman"/>
                <w:i/>
                <w:color w:val="auto"/>
                <w:sz w:val="24"/>
                <w:szCs w:val="24"/>
                <w:lang w:val="ro-RO" w:eastAsia="ro-RO" w:bidi="ar-SA"/>
              </w:rPr>
              <w:t>Ordinul ministrului mediului, apelor și pădurilor nr. 694/2016</w:t>
            </w:r>
            <w:r w:rsidR="00BA3CDB" w:rsidRPr="00322DAD">
              <w:rPr>
                <w:rFonts w:ascii="Times New Roman" w:eastAsiaTheme="minorEastAsia" w:hAnsi="Times New Roman"/>
                <w:color w:val="auto"/>
                <w:sz w:val="24"/>
                <w:szCs w:val="24"/>
                <w:lang w:val="ro-RO" w:eastAsia="ro-RO" w:bidi="ar-SA"/>
              </w:rPr>
              <w:t>, cu modificările și completările ulterioare,</w:t>
            </w:r>
          </w:p>
          <w:p w:rsidR="00BA3CDB" w:rsidRPr="00322DAD" w:rsidRDefault="00BA3CDB" w:rsidP="001662E2">
            <w:pPr>
              <w:pStyle w:val="ListParagraph"/>
              <w:numPr>
                <w:ilvl w:val="0"/>
                <w:numId w:val="9"/>
              </w:numPr>
              <w:ind w:firstLine="503"/>
              <w:jc w:val="both"/>
              <w:rPr>
                <w:rFonts w:ascii="Times New Roman" w:hAnsi="Times New Roman"/>
                <w:color w:val="auto"/>
                <w:sz w:val="24"/>
                <w:szCs w:val="24"/>
              </w:rPr>
            </w:pPr>
            <w:r w:rsidRPr="00322DAD">
              <w:rPr>
                <w:rFonts w:ascii="Times New Roman" w:hAnsi="Times New Roman"/>
                <w:color w:val="auto"/>
                <w:sz w:val="24"/>
                <w:szCs w:val="24"/>
              </w:rPr>
              <w:lastRenderedPageBreak/>
              <w:t xml:space="preserve">extrasul de </w:t>
            </w:r>
            <w:r w:rsidR="00F91820">
              <w:rPr>
                <w:rFonts w:ascii="Times New Roman" w:hAnsi="Times New Roman"/>
                <w:color w:val="auto"/>
                <w:sz w:val="24"/>
                <w:szCs w:val="24"/>
              </w:rPr>
              <w:t>c</w:t>
            </w:r>
            <w:r w:rsidRPr="00322DAD">
              <w:rPr>
                <w:rFonts w:ascii="Times New Roman" w:hAnsi="Times New Roman"/>
                <w:color w:val="auto"/>
                <w:sz w:val="24"/>
                <w:szCs w:val="24"/>
              </w:rPr>
              <w:t>arte funciară nr. 37</w:t>
            </w:r>
            <w:r w:rsidR="008203E3" w:rsidRPr="00322DAD">
              <w:rPr>
                <w:rFonts w:ascii="Times New Roman" w:hAnsi="Times New Roman"/>
                <w:color w:val="auto"/>
                <w:sz w:val="24"/>
                <w:szCs w:val="24"/>
              </w:rPr>
              <w:t>616</w:t>
            </w:r>
            <w:r w:rsidRPr="00322DAD">
              <w:rPr>
                <w:rFonts w:ascii="Times New Roman" w:hAnsi="Times New Roman"/>
                <w:color w:val="auto"/>
                <w:sz w:val="24"/>
                <w:szCs w:val="24"/>
              </w:rPr>
              <w:t xml:space="preserve"> UAT </w:t>
            </w:r>
            <w:r w:rsidR="008203E3" w:rsidRPr="00322DAD">
              <w:rPr>
                <w:rFonts w:ascii="Times New Roman" w:hAnsi="Times New Roman"/>
                <w:color w:val="auto"/>
                <w:sz w:val="24"/>
                <w:szCs w:val="24"/>
              </w:rPr>
              <w:t>Fărcășești</w:t>
            </w:r>
            <w:r w:rsidRPr="00322DAD">
              <w:rPr>
                <w:rFonts w:ascii="Times New Roman" w:hAnsi="Times New Roman"/>
                <w:color w:val="auto"/>
                <w:sz w:val="24"/>
                <w:szCs w:val="24"/>
              </w:rPr>
              <w:t>, emis de OCPI Gorj – BCPI Târgu Jiu la data de 2</w:t>
            </w:r>
            <w:r w:rsidR="008203E3" w:rsidRPr="00322DAD">
              <w:rPr>
                <w:rFonts w:ascii="Times New Roman" w:hAnsi="Times New Roman"/>
                <w:color w:val="auto"/>
                <w:sz w:val="24"/>
                <w:szCs w:val="24"/>
              </w:rPr>
              <w:t>3</w:t>
            </w:r>
            <w:r w:rsidRPr="00322DAD">
              <w:rPr>
                <w:rFonts w:ascii="Times New Roman" w:hAnsi="Times New Roman"/>
                <w:color w:val="auto"/>
                <w:sz w:val="24"/>
                <w:szCs w:val="24"/>
              </w:rPr>
              <w:t>.1</w:t>
            </w:r>
            <w:r w:rsidR="008203E3" w:rsidRPr="00322DAD">
              <w:rPr>
                <w:rFonts w:ascii="Times New Roman" w:hAnsi="Times New Roman"/>
                <w:color w:val="auto"/>
                <w:sz w:val="24"/>
                <w:szCs w:val="24"/>
              </w:rPr>
              <w:t>1</w:t>
            </w:r>
            <w:r w:rsidRPr="00322DAD">
              <w:rPr>
                <w:rFonts w:ascii="Times New Roman" w:hAnsi="Times New Roman"/>
                <w:color w:val="auto"/>
                <w:sz w:val="24"/>
                <w:szCs w:val="24"/>
              </w:rPr>
              <w:t>.201</w:t>
            </w:r>
            <w:r w:rsidR="008203E3" w:rsidRPr="00322DAD">
              <w:rPr>
                <w:rFonts w:ascii="Times New Roman" w:hAnsi="Times New Roman"/>
                <w:color w:val="auto"/>
                <w:sz w:val="24"/>
                <w:szCs w:val="24"/>
              </w:rPr>
              <w:t>8</w:t>
            </w:r>
            <w:r w:rsidRPr="00322DAD">
              <w:rPr>
                <w:rFonts w:ascii="Times New Roman" w:hAnsi="Times New Roman"/>
                <w:color w:val="auto"/>
                <w:sz w:val="24"/>
                <w:szCs w:val="24"/>
              </w:rPr>
              <w:t>.</w:t>
            </w:r>
          </w:p>
          <w:p w:rsidR="00BA3CDB" w:rsidRDefault="00BA3CDB" w:rsidP="001662E2">
            <w:pPr>
              <w:spacing w:after="0" w:line="240" w:lineRule="auto"/>
              <w:ind w:firstLine="503"/>
              <w:jc w:val="both"/>
              <w:rPr>
                <w:rFonts w:ascii="Times New Roman" w:hAnsi="Times New Roman" w:cs="Times New Roman"/>
                <w:sz w:val="24"/>
                <w:szCs w:val="24"/>
              </w:rPr>
            </w:pPr>
            <w:r w:rsidRPr="00322DAD">
              <w:rPr>
                <w:rFonts w:ascii="Times New Roman" w:hAnsi="Times New Roman" w:cs="Times New Roman"/>
                <w:sz w:val="24"/>
                <w:szCs w:val="24"/>
              </w:rPr>
              <w:t xml:space="preserve">- avizul Regiei Naționale a Pădurilor – Romsilva nr. </w:t>
            </w:r>
            <w:r w:rsidR="00DF51ED" w:rsidRPr="00322DAD">
              <w:rPr>
                <w:rFonts w:ascii="Times New Roman" w:hAnsi="Times New Roman" w:cs="Times New Roman"/>
                <w:sz w:val="24"/>
                <w:szCs w:val="24"/>
              </w:rPr>
              <w:t>5</w:t>
            </w:r>
            <w:r w:rsidRPr="00322DAD">
              <w:rPr>
                <w:rFonts w:ascii="Times New Roman" w:hAnsi="Times New Roman" w:cs="Times New Roman"/>
                <w:sz w:val="24"/>
                <w:szCs w:val="24"/>
              </w:rPr>
              <w:t>4/</w:t>
            </w:r>
            <w:r w:rsidR="00DF51ED" w:rsidRPr="00322DAD">
              <w:rPr>
                <w:rFonts w:ascii="Times New Roman" w:hAnsi="Times New Roman" w:cs="Times New Roman"/>
                <w:sz w:val="24"/>
                <w:szCs w:val="24"/>
              </w:rPr>
              <w:t>0</w:t>
            </w:r>
            <w:r w:rsidRPr="00322DAD">
              <w:rPr>
                <w:rFonts w:ascii="Times New Roman" w:hAnsi="Times New Roman" w:cs="Times New Roman"/>
                <w:sz w:val="24"/>
                <w:szCs w:val="24"/>
              </w:rPr>
              <w:t>6.0</w:t>
            </w:r>
            <w:r w:rsidR="00DF51ED" w:rsidRPr="00322DAD">
              <w:rPr>
                <w:rFonts w:ascii="Times New Roman" w:hAnsi="Times New Roman" w:cs="Times New Roman"/>
                <w:sz w:val="24"/>
                <w:szCs w:val="24"/>
              </w:rPr>
              <w:t>2</w:t>
            </w:r>
            <w:r w:rsidRPr="00322DAD">
              <w:rPr>
                <w:rFonts w:ascii="Times New Roman" w:hAnsi="Times New Roman" w:cs="Times New Roman"/>
                <w:sz w:val="24"/>
                <w:szCs w:val="24"/>
              </w:rPr>
              <w:t>.201</w:t>
            </w:r>
            <w:r w:rsidR="00F91820">
              <w:rPr>
                <w:rFonts w:ascii="Times New Roman" w:hAnsi="Times New Roman" w:cs="Times New Roman"/>
                <w:sz w:val="24"/>
                <w:szCs w:val="24"/>
              </w:rPr>
              <w:t>9</w:t>
            </w:r>
            <w:r w:rsidRPr="00322DAD">
              <w:rPr>
                <w:rFonts w:ascii="Times New Roman" w:hAnsi="Times New Roman" w:cs="Times New Roman"/>
                <w:sz w:val="24"/>
                <w:szCs w:val="24"/>
              </w:rPr>
              <w:t xml:space="preserve"> pentru scoaterea definitivă din fondul forestier național a terenului forestier în suprafață de </w:t>
            </w:r>
            <w:r w:rsidR="00FC747F" w:rsidRPr="00322DAD">
              <w:rPr>
                <w:rFonts w:ascii="Times New Roman" w:hAnsi="Times New Roman" w:cs="Times New Roman"/>
                <w:sz w:val="24"/>
                <w:szCs w:val="24"/>
              </w:rPr>
              <w:t>61</w:t>
            </w:r>
            <w:r w:rsidRPr="00322DAD">
              <w:rPr>
                <w:rFonts w:ascii="Times New Roman" w:hAnsi="Times New Roman" w:cs="Times New Roman"/>
                <w:sz w:val="24"/>
                <w:szCs w:val="24"/>
              </w:rPr>
              <w:t>,</w:t>
            </w:r>
            <w:r w:rsidR="00FC747F" w:rsidRPr="00322DAD">
              <w:rPr>
                <w:rFonts w:ascii="Times New Roman" w:hAnsi="Times New Roman" w:cs="Times New Roman"/>
                <w:sz w:val="24"/>
                <w:szCs w:val="24"/>
              </w:rPr>
              <w:t>0237</w:t>
            </w:r>
            <w:r w:rsidRPr="00322DAD">
              <w:rPr>
                <w:rFonts w:ascii="Times New Roman" w:hAnsi="Times New Roman" w:cs="Times New Roman"/>
                <w:sz w:val="24"/>
                <w:szCs w:val="24"/>
              </w:rPr>
              <w:t xml:space="preserve"> ha, aflat în proprietatea publică a statului și administrarea Regiei Naționale a Pădurilor – Romsilva;</w:t>
            </w:r>
          </w:p>
          <w:p w:rsidR="00F91820" w:rsidRPr="00322DAD" w:rsidRDefault="00F91820" w:rsidP="00F91820">
            <w:pPr>
              <w:autoSpaceDE w:val="0"/>
              <w:autoSpaceDN w:val="0"/>
              <w:adjustRightInd w:val="0"/>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 xml:space="preserve">- </w:t>
            </w:r>
            <w:r w:rsidRPr="00322DAD">
              <w:rPr>
                <w:rFonts w:ascii="Times New Roman" w:hAnsi="Times New Roman" w:cs="Times New Roman"/>
                <w:sz w:val="24"/>
                <w:szCs w:val="24"/>
              </w:rPr>
              <w:t>avizul Gărzii forestiere Râmnicu Vâlcea nr. 6/18.03.2019.</w:t>
            </w:r>
          </w:p>
          <w:p w:rsidR="00BA3CDB" w:rsidRPr="00322DAD" w:rsidRDefault="00BA3CDB" w:rsidP="001662E2">
            <w:pPr>
              <w:spacing w:after="0" w:line="240" w:lineRule="auto"/>
              <w:ind w:firstLine="503"/>
              <w:jc w:val="both"/>
              <w:rPr>
                <w:rFonts w:ascii="Times New Roman" w:hAnsi="Times New Roman" w:cs="Times New Roman"/>
                <w:sz w:val="24"/>
                <w:szCs w:val="24"/>
              </w:rPr>
            </w:pPr>
            <w:r w:rsidRPr="00322DAD">
              <w:rPr>
                <w:rFonts w:ascii="Times New Roman" w:hAnsi="Times New Roman" w:cs="Times New Roman"/>
                <w:sz w:val="24"/>
                <w:szCs w:val="24"/>
              </w:rPr>
              <w:t xml:space="preserve">- avizul Ocolului Silvic </w:t>
            </w:r>
            <w:r w:rsidR="004F432E" w:rsidRPr="00322DAD">
              <w:rPr>
                <w:rFonts w:ascii="Times New Roman" w:hAnsi="Times New Roman" w:cs="Times New Roman"/>
                <w:sz w:val="24"/>
                <w:szCs w:val="24"/>
              </w:rPr>
              <w:t>T</w:t>
            </w:r>
            <w:r w:rsidR="005D0189">
              <w:rPr>
                <w:rFonts w:ascii="Times New Roman" w:hAnsi="Times New Roman" w:cs="Times New Roman"/>
                <w:sz w:val="24"/>
                <w:szCs w:val="24"/>
              </w:rPr>
              <w:t>ârgiu</w:t>
            </w:r>
            <w:r w:rsidR="004F432E" w:rsidRPr="00322DAD">
              <w:rPr>
                <w:rFonts w:ascii="Times New Roman" w:hAnsi="Times New Roman" w:cs="Times New Roman"/>
                <w:sz w:val="24"/>
                <w:szCs w:val="24"/>
              </w:rPr>
              <w:t xml:space="preserve"> Jiu</w:t>
            </w:r>
            <w:r w:rsidRPr="00322DAD">
              <w:rPr>
                <w:rFonts w:ascii="Times New Roman" w:hAnsi="Times New Roman" w:cs="Times New Roman"/>
                <w:sz w:val="24"/>
                <w:szCs w:val="24"/>
              </w:rPr>
              <w:t xml:space="preserve"> nr. 1</w:t>
            </w:r>
            <w:r w:rsidR="004F432E" w:rsidRPr="00322DAD">
              <w:rPr>
                <w:rFonts w:ascii="Times New Roman" w:hAnsi="Times New Roman" w:cs="Times New Roman"/>
                <w:sz w:val="24"/>
                <w:szCs w:val="24"/>
              </w:rPr>
              <w:t>0157</w:t>
            </w:r>
            <w:r w:rsidRPr="00322DAD">
              <w:rPr>
                <w:rFonts w:ascii="Times New Roman" w:hAnsi="Times New Roman" w:cs="Times New Roman"/>
                <w:sz w:val="24"/>
                <w:szCs w:val="24"/>
              </w:rPr>
              <w:t>/2</w:t>
            </w:r>
            <w:r w:rsidR="004F432E" w:rsidRPr="00322DAD">
              <w:rPr>
                <w:rFonts w:ascii="Times New Roman" w:hAnsi="Times New Roman" w:cs="Times New Roman"/>
                <w:sz w:val="24"/>
                <w:szCs w:val="24"/>
              </w:rPr>
              <w:t>9</w:t>
            </w:r>
            <w:r w:rsidRPr="00322DAD">
              <w:rPr>
                <w:rFonts w:ascii="Times New Roman" w:hAnsi="Times New Roman" w:cs="Times New Roman"/>
                <w:sz w:val="24"/>
                <w:szCs w:val="24"/>
              </w:rPr>
              <w:t>.0</w:t>
            </w:r>
            <w:r w:rsidR="004F432E" w:rsidRPr="00322DAD">
              <w:rPr>
                <w:rFonts w:ascii="Times New Roman" w:hAnsi="Times New Roman" w:cs="Times New Roman"/>
                <w:sz w:val="24"/>
                <w:szCs w:val="24"/>
              </w:rPr>
              <w:t>1</w:t>
            </w:r>
            <w:r w:rsidRPr="00322DAD">
              <w:rPr>
                <w:rFonts w:ascii="Times New Roman" w:hAnsi="Times New Roman" w:cs="Times New Roman"/>
                <w:sz w:val="24"/>
                <w:szCs w:val="24"/>
              </w:rPr>
              <w:t>.201</w:t>
            </w:r>
            <w:r w:rsidR="004F432E" w:rsidRPr="00322DAD">
              <w:rPr>
                <w:rFonts w:ascii="Times New Roman" w:hAnsi="Times New Roman" w:cs="Times New Roman"/>
                <w:sz w:val="24"/>
                <w:szCs w:val="24"/>
              </w:rPr>
              <w:t>9</w:t>
            </w:r>
            <w:r w:rsidRPr="00322DAD">
              <w:rPr>
                <w:rFonts w:ascii="Times New Roman" w:hAnsi="Times New Roman" w:cs="Times New Roman"/>
                <w:sz w:val="24"/>
                <w:szCs w:val="24"/>
              </w:rPr>
              <w:t xml:space="preserve"> pentru scoaterea definitivă din fondul forestier național a terenului forestier în suprafață de 1,</w:t>
            </w:r>
            <w:r w:rsidR="004F432E" w:rsidRPr="00322DAD">
              <w:rPr>
                <w:rFonts w:ascii="Times New Roman" w:hAnsi="Times New Roman" w:cs="Times New Roman"/>
                <w:sz w:val="24"/>
                <w:szCs w:val="24"/>
              </w:rPr>
              <w:t>9548</w:t>
            </w:r>
            <w:r w:rsidRPr="00322DAD">
              <w:rPr>
                <w:rFonts w:ascii="Times New Roman" w:hAnsi="Times New Roman" w:cs="Times New Roman"/>
                <w:sz w:val="24"/>
                <w:szCs w:val="24"/>
              </w:rPr>
              <w:t xml:space="preserve"> ha, aflat în proprietatea publică a statului</w:t>
            </w:r>
            <w:r w:rsidR="005D0189">
              <w:rPr>
                <w:rFonts w:ascii="Times New Roman" w:hAnsi="Times New Roman" w:cs="Times New Roman"/>
                <w:sz w:val="24"/>
                <w:szCs w:val="24"/>
              </w:rPr>
              <w:t xml:space="preserve"> </w:t>
            </w:r>
            <w:r w:rsidRPr="00322DAD">
              <w:rPr>
                <w:rFonts w:ascii="Times New Roman" w:hAnsi="Times New Roman" w:cs="Times New Roman"/>
                <w:sz w:val="24"/>
                <w:szCs w:val="24"/>
              </w:rPr>
              <w:t xml:space="preserve">și administrarea Ministerului Energiei prin Societatea Complexul Energetic Oltenia SA, dobândit prin expropriere în condițiile </w:t>
            </w:r>
            <w:r w:rsidRPr="00322DAD">
              <w:rPr>
                <w:rFonts w:ascii="Times New Roman" w:hAnsi="Times New Roman" w:cs="Times New Roman"/>
                <w:i/>
                <w:sz w:val="24"/>
                <w:szCs w:val="24"/>
              </w:rPr>
              <w:t>Legii nr. 255/2010 privind exproprierea pentru cauză de utilitate publică, necesară realizării unor obiective de interes național, județean și local</w:t>
            </w:r>
            <w:r w:rsidRPr="00322DAD">
              <w:rPr>
                <w:rFonts w:ascii="Times New Roman" w:hAnsi="Times New Roman" w:cs="Times New Roman"/>
                <w:sz w:val="24"/>
                <w:szCs w:val="24"/>
              </w:rPr>
              <w:t>, cu modificările și completările ulterioare, pentru care asigură serviciile silvice;</w:t>
            </w:r>
          </w:p>
          <w:p w:rsidR="004F432E" w:rsidRPr="00322DAD" w:rsidRDefault="004F432E" w:rsidP="004F432E">
            <w:pPr>
              <w:spacing w:after="0" w:line="240" w:lineRule="auto"/>
              <w:ind w:firstLine="503"/>
              <w:jc w:val="both"/>
              <w:rPr>
                <w:rFonts w:ascii="Times New Roman" w:hAnsi="Times New Roman" w:cs="Times New Roman"/>
                <w:sz w:val="24"/>
                <w:szCs w:val="24"/>
              </w:rPr>
            </w:pPr>
            <w:r w:rsidRPr="00322DAD">
              <w:rPr>
                <w:rFonts w:ascii="Times New Roman" w:hAnsi="Times New Roman" w:cs="Times New Roman"/>
                <w:sz w:val="24"/>
                <w:szCs w:val="24"/>
              </w:rPr>
              <w:t xml:space="preserve">- avizul Ocolului Silvic Peșteana nr. 115/10.01.2019 pentru scoaterea definitivă din fondul forestier național a terenului forestier în suprafață de 18,0463 ha, aflat în proprietatea publică a statului, și administrarea Ministerului Energiei prin Societatea Complexul Energetic Oltenia SA, dobândit prin expropriere în condițiile </w:t>
            </w:r>
            <w:r w:rsidRPr="00322DAD">
              <w:rPr>
                <w:rFonts w:ascii="Times New Roman" w:hAnsi="Times New Roman" w:cs="Times New Roman"/>
                <w:i/>
                <w:sz w:val="24"/>
                <w:szCs w:val="24"/>
              </w:rPr>
              <w:t>Legii nr. 255/2010 privind exproprierea pentru cauză de utilitate publică, necesară realizării unor obiective de interes național, județean și local</w:t>
            </w:r>
            <w:r w:rsidRPr="00322DAD">
              <w:rPr>
                <w:rFonts w:ascii="Times New Roman" w:hAnsi="Times New Roman" w:cs="Times New Roman"/>
                <w:sz w:val="24"/>
                <w:szCs w:val="24"/>
              </w:rPr>
              <w:t>, cu modificările și completările ulterioare, pentru care asigură serviciile silvice;</w:t>
            </w:r>
          </w:p>
          <w:p w:rsidR="00BA3CDB" w:rsidRPr="00322DAD" w:rsidRDefault="00BA3CDB" w:rsidP="001662E2">
            <w:pPr>
              <w:autoSpaceDE w:val="0"/>
              <w:autoSpaceDN w:val="0"/>
              <w:adjustRightInd w:val="0"/>
              <w:spacing w:after="0" w:line="240" w:lineRule="auto"/>
              <w:ind w:firstLine="503"/>
              <w:jc w:val="both"/>
              <w:rPr>
                <w:rFonts w:ascii="Times New Roman" w:hAnsi="Times New Roman" w:cs="Times New Roman"/>
                <w:sz w:val="24"/>
                <w:szCs w:val="24"/>
              </w:rPr>
            </w:pPr>
            <w:r w:rsidRPr="00322DAD">
              <w:rPr>
                <w:rFonts w:ascii="Times New Roman" w:hAnsi="Times New Roman" w:cs="Times New Roman"/>
                <w:sz w:val="24"/>
                <w:szCs w:val="24"/>
              </w:rPr>
              <w:t>- acordul de mediu nr. 0</w:t>
            </w:r>
            <w:r w:rsidR="00CD13B3" w:rsidRPr="00322DAD">
              <w:rPr>
                <w:rFonts w:ascii="Times New Roman" w:hAnsi="Times New Roman" w:cs="Times New Roman"/>
                <w:sz w:val="24"/>
                <w:szCs w:val="24"/>
              </w:rPr>
              <w:t>2</w:t>
            </w:r>
            <w:r w:rsidRPr="00322DAD">
              <w:rPr>
                <w:rFonts w:ascii="Times New Roman" w:hAnsi="Times New Roman" w:cs="Times New Roman"/>
                <w:sz w:val="24"/>
                <w:szCs w:val="24"/>
              </w:rPr>
              <w:t>/</w:t>
            </w:r>
            <w:r w:rsidR="00CD13B3" w:rsidRPr="00322DAD">
              <w:rPr>
                <w:rFonts w:ascii="Times New Roman" w:hAnsi="Times New Roman" w:cs="Times New Roman"/>
                <w:sz w:val="24"/>
                <w:szCs w:val="24"/>
              </w:rPr>
              <w:t>26</w:t>
            </w:r>
            <w:r w:rsidRPr="00322DAD">
              <w:rPr>
                <w:rFonts w:ascii="Times New Roman" w:hAnsi="Times New Roman" w:cs="Times New Roman"/>
                <w:sz w:val="24"/>
                <w:szCs w:val="24"/>
              </w:rPr>
              <w:t>.0</w:t>
            </w:r>
            <w:r w:rsidR="00CD13B3" w:rsidRPr="00322DAD">
              <w:rPr>
                <w:rFonts w:ascii="Times New Roman" w:hAnsi="Times New Roman" w:cs="Times New Roman"/>
                <w:sz w:val="24"/>
                <w:szCs w:val="24"/>
              </w:rPr>
              <w:t>1</w:t>
            </w:r>
            <w:r w:rsidRPr="00322DAD">
              <w:rPr>
                <w:rFonts w:ascii="Times New Roman" w:hAnsi="Times New Roman" w:cs="Times New Roman"/>
                <w:sz w:val="24"/>
                <w:szCs w:val="24"/>
              </w:rPr>
              <w:t>.2016</w:t>
            </w:r>
            <w:r w:rsidR="00F91820">
              <w:rPr>
                <w:rFonts w:ascii="Times New Roman" w:hAnsi="Times New Roman" w:cs="Times New Roman"/>
                <w:sz w:val="24"/>
                <w:szCs w:val="24"/>
              </w:rPr>
              <w:t>,</w:t>
            </w:r>
            <w:r w:rsidRPr="00322DAD">
              <w:rPr>
                <w:rFonts w:ascii="Times New Roman" w:hAnsi="Times New Roman" w:cs="Times New Roman"/>
                <w:sz w:val="24"/>
                <w:szCs w:val="24"/>
              </w:rPr>
              <w:t xml:space="preserve"> emis de către Agenția pentru Protecția Mediului Gorj. Potrivit acordului de mediu, defrișarea vegetației forestiere se face eșalonat, strict pentru asigurarea frontului de lucru, în anul în curs pentru anul următor; </w:t>
            </w:r>
          </w:p>
          <w:p w:rsidR="00BA3CDB" w:rsidRPr="00322DAD" w:rsidRDefault="00BA3CDB" w:rsidP="001662E2">
            <w:pPr>
              <w:autoSpaceDE w:val="0"/>
              <w:autoSpaceDN w:val="0"/>
              <w:adjustRightInd w:val="0"/>
              <w:spacing w:after="0" w:line="240" w:lineRule="auto"/>
              <w:ind w:firstLine="503"/>
              <w:jc w:val="both"/>
              <w:rPr>
                <w:rFonts w:ascii="Times New Roman" w:hAnsi="Times New Roman" w:cs="Times New Roman"/>
                <w:sz w:val="24"/>
                <w:szCs w:val="24"/>
              </w:rPr>
            </w:pPr>
            <w:r w:rsidRPr="00322DAD">
              <w:rPr>
                <w:rFonts w:ascii="Times New Roman" w:hAnsi="Times New Roman" w:cs="Times New Roman"/>
                <w:sz w:val="24"/>
                <w:szCs w:val="24"/>
              </w:rPr>
              <w:t xml:space="preserve">- anexa nr. 1 din </w:t>
            </w:r>
            <w:r w:rsidR="00CD13B3" w:rsidRPr="00322DAD">
              <w:rPr>
                <w:rFonts w:ascii="Times New Roman" w:hAnsi="Times New Roman" w:cs="Times New Roman"/>
                <w:sz w:val="24"/>
                <w:szCs w:val="24"/>
              </w:rPr>
              <w:t>12</w:t>
            </w:r>
            <w:r w:rsidRPr="00322DAD">
              <w:rPr>
                <w:rFonts w:ascii="Times New Roman" w:hAnsi="Times New Roman" w:cs="Times New Roman"/>
                <w:sz w:val="24"/>
                <w:szCs w:val="24"/>
              </w:rPr>
              <w:t>.0</w:t>
            </w:r>
            <w:r w:rsidR="00CD13B3" w:rsidRPr="00322DAD">
              <w:rPr>
                <w:rFonts w:ascii="Times New Roman" w:hAnsi="Times New Roman" w:cs="Times New Roman"/>
                <w:sz w:val="24"/>
                <w:szCs w:val="24"/>
              </w:rPr>
              <w:t>3</w:t>
            </w:r>
            <w:r w:rsidRPr="00322DAD">
              <w:rPr>
                <w:rFonts w:ascii="Times New Roman" w:hAnsi="Times New Roman" w:cs="Times New Roman"/>
                <w:sz w:val="24"/>
                <w:szCs w:val="24"/>
              </w:rPr>
              <w:t>.201</w:t>
            </w:r>
            <w:r w:rsidR="00F91820">
              <w:rPr>
                <w:rFonts w:ascii="Times New Roman" w:hAnsi="Times New Roman" w:cs="Times New Roman"/>
                <w:sz w:val="24"/>
                <w:szCs w:val="24"/>
              </w:rPr>
              <w:t>9</w:t>
            </w:r>
            <w:r w:rsidRPr="00322DAD">
              <w:rPr>
                <w:rFonts w:ascii="Times New Roman" w:hAnsi="Times New Roman" w:cs="Times New Roman"/>
                <w:sz w:val="24"/>
                <w:szCs w:val="24"/>
              </w:rPr>
              <w:t xml:space="preserve"> la Acordul de mediu nr. 0</w:t>
            </w:r>
            <w:r w:rsidR="00CD13B3" w:rsidRPr="00322DAD">
              <w:rPr>
                <w:rFonts w:ascii="Times New Roman" w:hAnsi="Times New Roman" w:cs="Times New Roman"/>
                <w:sz w:val="24"/>
                <w:szCs w:val="24"/>
              </w:rPr>
              <w:t>2</w:t>
            </w:r>
            <w:r w:rsidRPr="00322DAD">
              <w:rPr>
                <w:rFonts w:ascii="Times New Roman" w:hAnsi="Times New Roman" w:cs="Times New Roman"/>
                <w:sz w:val="24"/>
                <w:szCs w:val="24"/>
              </w:rPr>
              <w:t>/</w:t>
            </w:r>
            <w:r w:rsidR="00CD13B3" w:rsidRPr="00322DAD">
              <w:rPr>
                <w:rFonts w:ascii="Times New Roman" w:hAnsi="Times New Roman" w:cs="Times New Roman"/>
                <w:sz w:val="24"/>
                <w:szCs w:val="24"/>
              </w:rPr>
              <w:t>26</w:t>
            </w:r>
            <w:r w:rsidRPr="00322DAD">
              <w:rPr>
                <w:rFonts w:ascii="Times New Roman" w:hAnsi="Times New Roman" w:cs="Times New Roman"/>
                <w:sz w:val="24"/>
                <w:szCs w:val="24"/>
              </w:rPr>
              <w:t>.0</w:t>
            </w:r>
            <w:r w:rsidR="00CD13B3" w:rsidRPr="00322DAD">
              <w:rPr>
                <w:rFonts w:ascii="Times New Roman" w:hAnsi="Times New Roman" w:cs="Times New Roman"/>
                <w:sz w:val="24"/>
                <w:szCs w:val="24"/>
              </w:rPr>
              <w:t>1</w:t>
            </w:r>
            <w:r w:rsidRPr="00322DAD">
              <w:rPr>
                <w:rFonts w:ascii="Times New Roman" w:hAnsi="Times New Roman" w:cs="Times New Roman"/>
                <w:sz w:val="24"/>
                <w:szCs w:val="24"/>
              </w:rPr>
              <w:t>.2016;</w:t>
            </w:r>
          </w:p>
          <w:p w:rsidR="00BA3CDB" w:rsidRPr="00322DAD" w:rsidRDefault="00BA3CDB" w:rsidP="001662E2">
            <w:pPr>
              <w:autoSpaceDE w:val="0"/>
              <w:autoSpaceDN w:val="0"/>
              <w:adjustRightInd w:val="0"/>
              <w:spacing w:after="0" w:line="240" w:lineRule="auto"/>
              <w:ind w:firstLine="503"/>
              <w:jc w:val="both"/>
              <w:rPr>
                <w:rFonts w:ascii="Times New Roman" w:hAnsi="Times New Roman" w:cs="Times New Roman"/>
                <w:sz w:val="24"/>
                <w:szCs w:val="24"/>
              </w:rPr>
            </w:pPr>
            <w:r w:rsidRPr="00322DAD">
              <w:rPr>
                <w:rFonts w:ascii="Times New Roman" w:hAnsi="Times New Roman" w:cs="Times New Roman"/>
                <w:sz w:val="24"/>
                <w:szCs w:val="24"/>
              </w:rPr>
              <w:t xml:space="preserve">- decizia de expropriere nr. </w:t>
            </w:r>
            <w:r w:rsidR="007A167E" w:rsidRPr="00322DAD">
              <w:rPr>
                <w:rFonts w:ascii="Times New Roman" w:hAnsi="Times New Roman" w:cs="Times New Roman"/>
                <w:sz w:val="24"/>
                <w:szCs w:val="24"/>
              </w:rPr>
              <w:t>2126</w:t>
            </w:r>
            <w:r w:rsidRPr="00322DAD">
              <w:rPr>
                <w:rFonts w:ascii="Times New Roman" w:hAnsi="Times New Roman" w:cs="Times New Roman"/>
                <w:sz w:val="24"/>
                <w:szCs w:val="24"/>
              </w:rPr>
              <w:t>/</w:t>
            </w:r>
            <w:r w:rsidR="007A167E" w:rsidRPr="00322DAD">
              <w:rPr>
                <w:rFonts w:ascii="Times New Roman" w:hAnsi="Times New Roman" w:cs="Times New Roman"/>
                <w:sz w:val="24"/>
                <w:szCs w:val="24"/>
              </w:rPr>
              <w:t>1</w:t>
            </w:r>
            <w:r w:rsidRPr="00322DAD">
              <w:rPr>
                <w:rFonts w:ascii="Times New Roman" w:hAnsi="Times New Roman" w:cs="Times New Roman"/>
                <w:sz w:val="24"/>
                <w:szCs w:val="24"/>
              </w:rPr>
              <w:t>0.0</w:t>
            </w:r>
            <w:r w:rsidR="007A167E" w:rsidRPr="00322DAD">
              <w:rPr>
                <w:rFonts w:ascii="Times New Roman" w:hAnsi="Times New Roman" w:cs="Times New Roman"/>
                <w:sz w:val="24"/>
                <w:szCs w:val="24"/>
              </w:rPr>
              <w:t>9</w:t>
            </w:r>
            <w:r w:rsidRPr="00322DAD">
              <w:rPr>
                <w:rFonts w:ascii="Times New Roman" w:hAnsi="Times New Roman" w:cs="Times New Roman"/>
                <w:sz w:val="24"/>
                <w:szCs w:val="24"/>
              </w:rPr>
              <w:t>.201</w:t>
            </w:r>
            <w:r w:rsidR="007A167E" w:rsidRPr="00322DAD">
              <w:rPr>
                <w:rFonts w:ascii="Times New Roman" w:hAnsi="Times New Roman" w:cs="Times New Roman"/>
                <w:sz w:val="24"/>
                <w:szCs w:val="24"/>
              </w:rPr>
              <w:t>8</w:t>
            </w:r>
            <w:r w:rsidRPr="00322DAD">
              <w:rPr>
                <w:rFonts w:ascii="Times New Roman" w:hAnsi="Times New Roman" w:cs="Times New Roman"/>
                <w:sz w:val="24"/>
                <w:szCs w:val="24"/>
              </w:rPr>
              <w:t xml:space="preserve"> și anexa acesteia;</w:t>
            </w:r>
          </w:p>
          <w:p w:rsidR="00BA3CDB" w:rsidRPr="00322DAD" w:rsidRDefault="00BA3CDB" w:rsidP="001662E2">
            <w:pPr>
              <w:autoSpaceDE w:val="0"/>
              <w:autoSpaceDN w:val="0"/>
              <w:adjustRightInd w:val="0"/>
              <w:spacing w:after="0" w:line="240" w:lineRule="auto"/>
              <w:ind w:firstLine="503"/>
              <w:jc w:val="both"/>
              <w:rPr>
                <w:rFonts w:ascii="Times New Roman" w:hAnsi="Times New Roman" w:cs="Times New Roman"/>
                <w:sz w:val="24"/>
                <w:szCs w:val="24"/>
              </w:rPr>
            </w:pPr>
            <w:r w:rsidRPr="00322DAD">
              <w:rPr>
                <w:rFonts w:ascii="Times New Roman" w:hAnsi="Times New Roman" w:cs="Times New Roman"/>
                <w:sz w:val="24"/>
                <w:szCs w:val="24"/>
              </w:rPr>
              <w:t xml:space="preserve">- </w:t>
            </w:r>
            <w:r w:rsidR="005B7389" w:rsidRPr="00322DAD">
              <w:rPr>
                <w:rFonts w:ascii="Times New Roman" w:hAnsi="Times New Roman"/>
                <w:sz w:val="24"/>
                <w:szCs w:val="24"/>
              </w:rPr>
              <w:t xml:space="preserve">extrasul de </w:t>
            </w:r>
            <w:r w:rsidR="002361B0">
              <w:rPr>
                <w:rFonts w:ascii="Times New Roman" w:hAnsi="Times New Roman"/>
                <w:sz w:val="24"/>
                <w:szCs w:val="24"/>
              </w:rPr>
              <w:t>c</w:t>
            </w:r>
            <w:r w:rsidR="005B7389" w:rsidRPr="00322DAD">
              <w:rPr>
                <w:rFonts w:ascii="Times New Roman" w:hAnsi="Times New Roman"/>
                <w:sz w:val="24"/>
                <w:szCs w:val="24"/>
              </w:rPr>
              <w:t>arte funciară nr. 37616 UAT Fărcășești, emis de OCPI Gorj – BCPI Târgu Jiu la data de 23.11.2018</w:t>
            </w:r>
            <w:r w:rsidRPr="00322DAD">
              <w:rPr>
                <w:rFonts w:ascii="Times New Roman" w:hAnsi="Times New Roman"/>
                <w:sz w:val="24"/>
                <w:szCs w:val="24"/>
              </w:rPr>
              <w:t>;</w:t>
            </w:r>
          </w:p>
          <w:p w:rsidR="00BA3CDB" w:rsidRPr="00322DAD" w:rsidRDefault="00BA3CDB" w:rsidP="00E60CA8">
            <w:pPr>
              <w:spacing w:after="0" w:line="240" w:lineRule="auto"/>
              <w:ind w:firstLine="481"/>
              <w:jc w:val="both"/>
              <w:rPr>
                <w:rFonts w:ascii="Times New Roman" w:hAnsi="Times New Roman" w:cs="Times New Roman"/>
                <w:sz w:val="24"/>
                <w:szCs w:val="24"/>
              </w:rPr>
            </w:pPr>
            <w:r w:rsidRPr="00322DAD">
              <w:rPr>
                <w:rFonts w:ascii="Times New Roman" w:hAnsi="Times New Roman" w:cs="Times New Roman"/>
                <w:sz w:val="24"/>
                <w:szCs w:val="24"/>
              </w:rPr>
              <w:t xml:space="preserve">Terenul forestier în suprafață de </w:t>
            </w:r>
            <w:r w:rsidR="00FC747F" w:rsidRPr="00322DAD">
              <w:rPr>
                <w:rFonts w:ascii="Times New Roman" w:hAnsi="Times New Roman" w:cs="Times New Roman"/>
                <w:sz w:val="24"/>
                <w:szCs w:val="24"/>
              </w:rPr>
              <w:t>81,0248</w:t>
            </w:r>
            <w:r w:rsidRPr="00322DAD">
              <w:rPr>
                <w:rFonts w:ascii="Times New Roman" w:hAnsi="Times New Roman" w:cs="Times New Roman"/>
                <w:sz w:val="24"/>
                <w:szCs w:val="24"/>
              </w:rPr>
              <w:t xml:space="preserve"> ha pentru care se solicită scoaterea definitivă din fondul forestier național se află în proprietatea publică a statului și se compune din terenul forestier în suprafață de </w:t>
            </w:r>
            <w:r w:rsidR="00FC747F" w:rsidRPr="00322DAD">
              <w:rPr>
                <w:rFonts w:ascii="Times New Roman" w:hAnsi="Times New Roman" w:cs="Times New Roman"/>
                <w:sz w:val="24"/>
                <w:szCs w:val="24"/>
              </w:rPr>
              <w:t>61</w:t>
            </w:r>
            <w:r w:rsidRPr="00322DAD">
              <w:rPr>
                <w:rFonts w:ascii="Times New Roman" w:hAnsi="Times New Roman" w:cs="Times New Roman"/>
                <w:sz w:val="24"/>
                <w:szCs w:val="24"/>
              </w:rPr>
              <w:t>,</w:t>
            </w:r>
            <w:r w:rsidR="00FC747F" w:rsidRPr="00322DAD">
              <w:rPr>
                <w:rFonts w:ascii="Times New Roman" w:hAnsi="Times New Roman" w:cs="Times New Roman"/>
                <w:sz w:val="24"/>
                <w:szCs w:val="24"/>
              </w:rPr>
              <w:t>0237</w:t>
            </w:r>
            <w:r w:rsidRPr="00322DAD">
              <w:rPr>
                <w:rFonts w:ascii="Times New Roman" w:hAnsi="Times New Roman" w:cs="Times New Roman"/>
                <w:sz w:val="24"/>
                <w:szCs w:val="24"/>
              </w:rPr>
              <w:t xml:space="preserve"> ha, aflat în administrarea Regiei Naționale a Pădurilor - Romsilva și terenul forestier în suprafață de </w:t>
            </w:r>
            <w:r w:rsidR="00FC747F" w:rsidRPr="00322DAD">
              <w:rPr>
                <w:rFonts w:ascii="Times New Roman" w:hAnsi="Times New Roman" w:cs="Times New Roman"/>
                <w:sz w:val="24"/>
                <w:szCs w:val="24"/>
              </w:rPr>
              <w:t>20</w:t>
            </w:r>
            <w:r w:rsidRPr="00322DAD">
              <w:rPr>
                <w:rFonts w:ascii="Times New Roman" w:hAnsi="Times New Roman" w:cs="Times New Roman"/>
                <w:sz w:val="24"/>
                <w:szCs w:val="24"/>
              </w:rPr>
              <w:t>,</w:t>
            </w:r>
            <w:r w:rsidR="00FC747F" w:rsidRPr="00322DAD">
              <w:rPr>
                <w:rFonts w:ascii="Times New Roman" w:hAnsi="Times New Roman" w:cs="Times New Roman"/>
                <w:sz w:val="24"/>
                <w:szCs w:val="24"/>
              </w:rPr>
              <w:t>0011</w:t>
            </w:r>
            <w:r w:rsidRPr="00322DAD">
              <w:rPr>
                <w:rFonts w:ascii="Times New Roman" w:hAnsi="Times New Roman" w:cs="Times New Roman"/>
                <w:sz w:val="24"/>
                <w:szCs w:val="24"/>
              </w:rPr>
              <w:t xml:space="preserve"> ha, aflat în administrarea Ministerului Energiei, prin Societatea Complexul Energetic Oltenia SA, dobândit în condiţiile Legii nr. 255/2010 privind exproprierea pentru cauză de utilitate publică, necesară realizării unor obiective de interes naţional, judeţean şi local, cu modificările şi completările ulterioare. </w:t>
            </w:r>
          </w:p>
          <w:p w:rsidR="004B3FE1" w:rsidRPr="00322DAD" w:rsidRDefault="00BA3CDB" w:rsidP="00E60CA8">
            <w:pPr>
              <w:spacing w:after="0" w:line="240" w:lineRule="auto"/>
              <w:ind w:firstLine="481"/>
              <w:jc w:val="both"/>
              <w:rPr>
                <w:rFonts w:ascii="Times New Roman" w:hAnsi="Times New Roman" w:cs="Times New Roman"/>
                <w:sz w:val="24"/>
                <w:szCs w:val="24"/>
              </w:rPr>
            </w:pPr>
            <w:r w:rsidRPr="00322DAD">
              <w:rPr>
                <w:rFonts w:ascii="Times New Roman" w:hAnsi="Times New Roman" w:cs="Times New Roman"/>
                <w:sz w:val="24"/>
                <w:szCs w:val="24"/>
              </w:rPr>
              <w:t xml:space="preserve">Terenul forestier în suprafață de </w:t>
            </w:r>
            <w:r w:rsidR="004B3FE1" w:rsidRPr="00322DAD">
              <w:rPr>
                <w:rFonts w:ascii="Times New Roman" w:hAnsi="Times New Roman" w:cs="Times New Roman"/>
                <w:sz w:val="24"/>
                <w:szCs w:val="24"/>
              </w:rPr>
              <w:t>61,0237 ha se compune din:</w:t>
            </w:r>
          </w:p>
          <w:p w:rsidR="004B3FE1" w:rsidRPr="00322DAD" w:rsidRDefault="004B3FE1" w:rsidP="00E60CA8">
            <w:pPr>
              <w:spacing w:after="0" w:line="240" w:lineRule="auto"/>
              <w:ind w:firstLine="481"/>
              <w:jc w:val="both"/>
              <w:rPr>
                <w:rFonts w:ascii="Times New Roman" w:hAnsi="Times New Roman" w:cs="Times New Roman"/>
                <w:sz w:val="24"/>
                <w:szCs w:val="24"/>
              </w:rPr>
            </w:pPr>
            <w:r w:rsidRPr="00322DAD">
              <w:rPr>
                <w:rFonts w:ascii="Times New Roman" w:hAnsi="Times New Roman" w:cs="Times New Roman"/>
                <w:sz w:val="24"/>
                <w:szCs w:val="24"/>
              </w:rPr>
              <w:t>- teren</w:t>
            </w:r>
            <w:r w:rsidR="00F91820">
              <w:rPr>
                <w:rFonts w:ascii="Times New Roman" w:hAnsi="Times New Roman" w:cs="Times New Roman"/>
                <w:sz w:val="24"/>
                <w:szCs w:val="24"/>
              </w:rPr>
              <w:t>ul</w:t>
            </w:r>
            <w:r w:rsidRPr="00322DAD">
              <w:rPr>
                <w:rFonts w:ascii="Times New Roman" w:hAnsi="Times New Roman" w:cs="Times New Roman"/>
                <w:sz w:val="24"/>
                <w:szCs w:val="24"/>
              </w:rPr>
              <w:t xml:space="preserve"> în suprafață de 6,1395 ha</w:t>
            </w:r>
            <w:r w:rsidR="00F91820">
              <w:rPr>
                <w:rFonts w:ascii="Times New Roman" w:hAnsi="Times New Roman" w:cs="Times New Roman"/>
                <w:sz w:val="24"/>
                <w:szCs w:val="24"/>
              </w:rPr>
              <w:t>,</w:t>
            </w:r>
            <w:r w:rsidRPr="00322DAD">
              <w:rPr>
                <w:rFonts w:ascii="Times New Roman" w:hAnsi="Times New Roman" w:cs="Times New Roman"/>
                <w:sz w:val="24"/>
                <w:szCs w:val="24"/>
              </w:rPr>
              <w:t xml:space="preserve"> amplasat pe raza Ocolului silvic T</w:t>
            </w:r>
            <w:r w:rsidR="00F91820">
              <w:rPr>
                <w:rFonts w:ascii="Times New Roman" w:hAnsi="Times New Roman" w:cs="Times New Roman"/>
                <w:sz w:val="24"/>
                <w:szCs w:val="24"/>
              </w:rPr>
              <w:t>ârgu</w:t>
            </w:r>
            <w:r w:rsidRPr="00322DAD">
              <w:rPr>
                <w:rFonts w:ascii="Times New Roman" w:hAnsi="Times New Roman" w:cs="Times New Roman"/>
                <w:sz w:val="24"/>
                <w:szCs w:val="24"/>
              </w:rPr>
              <w:t xml:space="preserve"> Jiu, Direcția silvică Gorj, în U.P. I Strâmba  u.a. 1A% = 0,4600 ha, u.a. 1B% = 0,8400 ha,  u.a. 2A% = 0,0086 ha, u.a. 2B% = 1,8839 ha, u.a. 5A% = 0,2472 ha, u.a. 5B% = 0,8477 ha și u.a. 6B% = 1,8521 ha; </w:t>
            </w:r>
          </w:p>
          <w:p w:rsidR="004B3FE1" w:rsidRPr="00322DAD" w:rsidRDefault="004B3FE1" w:rsidP="00E60CA8">
            <w:pPr>
              <w:spacing w:after="0" w:line="240" w:lineRule="auto"/>
              <w:ind w:firstLine="481"/>
              <w:jc w:val="both"/>
              <w:rPr>
                <w:rFonts w:ascii="Times New Roman" w:hAnsi="Times New Roman" w:cs="Times New Roman"/>
                <w:sz w:val="24"/>
                <w:szCs w:val="24"/>
              </w:rPr>
            </w:pPr>
            <w:r w:rsidRPr="00322DAD">
              <w:rPr>
                <w:rFonts w:ascii="Times New Roman" w:hAnsi="Times New Roman" w:cs="Times New Roman"/>
                <w:sz w:val="24"/>
                <w:szCs w:val="24"/>
              </w:rPr>
              <w:t>- teren</w:t>
            </w:r>
            <w:r w:rsidR="00F91820">
              <w:rPr>
                <w:rFonts w:ascii="Times New Roman" w:hAnsi="Times New Roman" w:cs="Times New Roman"/>
                <w:sz w:val="24"/>
                <w:szCs w:val="24"/>
              </w:rPr>
              <w:t>ul</w:t>
            </w:r>
            <w:r w:rsidRPr="00322DAD">
              <w:rPr>
                <w:rFonts w:ascii="Times New Roman" w:hAnsi="Times New Roman" w:cs="Times New Roman"/>
                <w:sz w:val="24"/>
                <w:szCs w:val="24"/>
              </w:rPr>
              <w:t xml:space="preserve"> în suprafață de 54,8842 ha</w:t>
            </w:r>
            <w:r w:rsidR="00F91820">
              <w:rPr>
                <w:rFonts w:ascii="Times New Roman" w:hAnsi="Times New Roman" w:cs="Times New Roman"/>
                <w:sz w:val="24"/>
                <w:szCs w:val="24"/>
              </w:rPr>
              <w:t>,</w:t>
            </w:r>
            <w:r w:rsidRPr="00322DAD">
              <w:rPr>
                <w:rFonts w:ascii="Times New Roman" w:hAnsi="Times New Roman" w:cs="Times New Roman"/>
                <w:sz w:val="24"/>
                <w:szCs w:val="24"/>
              </w:rPr>
              <w:t xml:space="preserve"> amplasat pe raza Ocolului silvic Peșteana, Direcția silvică Gorj, în U.P. II Valea cu Apă u.a. 79% = 23,9404 ha, u.a. 80% = 19,4088 ha, u.a. 81A% = 7,1525 ha, u.a. 82A% = 2,3908 ha și u.a. 83A% = 1,9917ha.</w:t>
            </w:r>
          </w:p>
          <w:p w:rsidR="004B3FE1" w:rsidRPr="00322DAD" w:rsidRDefault="004B3FE1" w:rsidP="00E60CA8">
            <w:pPr>
              <w:spacing w:after="0" w:line="240" w:lineRule="auto"/>
              <w:ind w:firstLine="481"/>
              <w:jc w:val="both"/>
              <w:rPr>
                <w:rFonts w:ascii="Times New Roman" w:hAnsi="Times New Roman" w:cs="Times New Roman"/>
                <w:sz w:val="24"/>
                <w:szCs w:val="24"/>
              </w:rPr>
            </w:pPr>
            <w:r w:rsidRPr="00322DAD">
              <w:rPr>
                <w:rFonts w:ascii="Times New Roman" w:hAnsi="Times New Roman" w:cs="Times New Roman"/>
                <w:sz w:val="24"/>
                <w:szCs w:val="24"/>
              </w:rPr>
              <w:t>Terenul forestier în suprafață de 20,0011 ha se compune din:</w:t>
            </w:r>
          </w:p>
          <w:p w:rsidR="004B3FE1" w:rsidRPr="00322DAD" w:rsidRDefault="004B3FE1" w:rsidP="00E60CA8">
            <w:pPr>
              <w:spacing w:after="0" w:line="240" w:lineRule="auto"/>
              <w:ind w:firstLine="481"/>
              <w:jc w:val="both"/>
              <w:rPr>
                <w:rFonts w:ascii="Times New Roman" w:hAnsi="Times New Roman" w:cs="Times New Roman"/>
                <w:sz w:val="24"/>
                <w:szCs w:val="24"/>
              </w:rPr>
            </w:pPr>
            <w:r w:rsidRPr="00322DAD">
              <w:rPr>
                <w:rFonts w:ascii="Times New Roman" w:hAnsi="Times New Roman" w:cs="Times New Roman"/>
                <w:sz w:val="24"/>
                <w:szCs w:val="24"/>
              </w:rPr>
              <w:t>- teren</w:t>
            </w:r>
            <w:r w:rsidR="00F91820">
              <w:rPr>
                <w:rFonts w:ascii="Times New Roman" w:hAnsi="Times New Roman" w:cs="Times New Roman"/>
                <w:sz w:val="24"/>
                <w:szCs w:val="24"/>
              </w:rPr>
              <w:t>ul</w:t>
            </w:r>
            <w:r w:rsidRPr="00322DAD">
              <w:rPr>
                <w:rFonts w:ascii="Times New Roman" w:hAnsi="Times New Roman" w:cs="Times New Roman"/>
                <w:sz w:val="24"/>
                <w:szCs w:val="24"/>
              </w:rPr>
              <w:t xml:space="preserve"> în suprafață de 1,9548 ha</w:t>
            </w:r>
            <w:r w:rsidR="00F91820">
              <w:rPr>
                <w:rFonts w:ascii="Times New Roman" w:hAnsi="Times New Roman" w:cs="Times New Roman"/>
                <w:sz w:val="24"/>
                <w:szCs w:val="24"/>
              </w:rPr>
              <w:t>,</w:t>
            </w:r>
            <w:r w:rsidRPr="00322DAD">
              <w:rPr>
                <w:rFonts w:ascii="Times New Roman" w:hAnsi="Times New Roman" w:cs="Times New Roman"/>
                <w:sz w:val="24"/>
                <w:szCs w:val="24"/>
              </w:rPr>
              <w:t xml:space="preserve"> amplasat pe raza Ocolului silvic T</w:t>
            </w:r>
            <w:r w:rsidR="00F91820">
              <w:rPr>
                <w:rFonts w:ascii="Times New Roman" w:hAnsi="Times New Roman" w:cs="Times New Roman"/>
                <w:sz w:val="24"/>
                <w:szCs w:val="24"/>
              </w:rPr>
              <w:t>îrgu</w:t>
            </w:r>
            <w:r w:rsidRPr="00322DAD">
              <w:rPr>
                <w:rFonts w:ascii="Times New Roman" w:hAnsi="Times New Roman" w:cs="Times New Roman"/>
                <w:sz w:val="24"/>
                <w:szCs w:val="24"/>
              </w:rPr>
              <w:t xml:space="preserve"> Jiu, Direcția silvică Gorj, în U.P. I Strâmba  u.a. 1B1% = 0,1038 ha, u.a. 1B5% = 0,1775 ha,  u.a. 1A2% = 0,6205 ha, u.a. 5B1% = 0,0344 ha și u.a. 6B1% = 1,0186 ha; </w:t>
            </w:r>
          </w:p>
          <w:p w:rsidR="004B3FE1" w:rsidRPr="00322DAD" w:rsidRDefault="004B3FE1" w:rsidP="00E60CA8">
            <w:pPr>
              <w:spacing w:after="0" w:line="240" w:lineRule="auto"/>
              <w:ind w:firstLine="481"/>
              <w:jc w:val="both"/>
              <w:rPr>
                <w:rFonts w:ascii="Times New Roman" w:hAnsi="Times New Roman" w:cs="Times New Roman"/>
                <w:sz w:val="24"/>
                <w:szCs w:val="24"/>
              </w:rPr>
            </w:pPr>
            <w:r w:rsidRPr="00322DAD">
              <w:rPr>
                <w:rFonts w:ascii="Times New Roman" w:hAnsi="Times New Roman" w:cs="Times New Roman"/>
                <w:sz w:val="24"/>
                <w:szCs w:val="24"/>
              </w:rPr>
              <w:lastRenderedPageBreak/>
              <w:t>- teren</w:t>
            </w:r>
            <w:r w:rsidR="00F91820">
              <w:rPr>
                <w:rFonts w:ascii="Times New Roman" w:hAnsi="Times New Roman" w:cs="Times New Roman"/>
                <w:sz w:val="24"/>
                <w:szCs w:val="24"/>
              </w:rPr>
              <w:t>ul</w:t>
            </w:r>
            <w:r w:rsidRPr="00322DAD">
              <w:rPr>
                <w:rFonts w:ascii="Times New Roman" w:hAnsi="Times New Roman" w:cs="Times New Roman"/>
                <w:sz w:val="24"/>
                <w:szCs w:val="24"/>
              </w:rPr>
              <w:t xml:space="preserve"> în suprafață de 18,0463 ha</w:t>
            </w:r>
            <w:r w:rsidR="00F91820">
              <w:rPr>
                <w:rFonts w:ascii="Times New Roman" w:hAnsi="Times New Roman" w:cs="Times New Roman"/>
                <w:sz w:val="24"/>
                <w:szCs w:val="24"/>
              </w:rPr>
              <w:t>,</w:t>
            </w:r>
            <w:r w:rsidRPr="00322DAD">
              <w:rPr>
                <w:rFonts w:ascii="Times New Roman" w:hAnsi="Times New Roman" w:cs="Times New Roman"/>
                <w:sz w:val="24"/>
                <w:szCs w:val="24"/>
              </w:rPr>
              <w:t xml:space="preserve"> amplasat pe raza Ocolului silvic Peșteana, Direcția silvică Gorj, în U.P. II Valea cu Apă u.a. 79% = 2,5450 ha, u.a. 80% = 2,3653 ha, u.a. 81A% = 1,5440 ha, u.a. 82A% = 0,3348 ha, u.a. 83A% = 0,2576 ha, u.a. 85A% = 0,0937 ha, u.a. 86A% = 4,7518 ha,  u.a. 86V% = 0,5362 ha, u.a. 87% = 2,3679 ha și u.a. 94A% = 3,2500 ha.</w:t>
            </w:r>
          </w:p>
          <w:p w:rsidR="00BA3CDB" w:rsidRPr="00D91BDF" w:rsidRDefault="00BA3CDB" w:rsidP="001662E2">
            <w:pPr>
              <w:autoSpaceDE w:val="0"/>
              <w:autoSpaceDN w:val="0"/>
              <w:adjustRightInd w:val="0"/>
              <w:spacing w:after="0" w:line="240" w:lineRule="auto"/>
              <w:ind w:firstLine="503"/>
              <w:jc w:val="both"/>
              <w:rPr>
                <w:rFonts w:ascii="Times New Roman" w:hAnsi="Times New Roman"/>
                <w:sz w:val="24"/>
                <w:szCs w:val="24"/>
              </w:rPr>
            </w:pPr>
          </w:p>
        </w:tc>
      </w:tr>
      <w:tr w:rsidR="00BA3CDB" w:rsidRPr="00E81280" w:rsidTr="001662E2">
        <w:tc>
          <w:tcPr>
            <w:tcW w:w="2683" w:type="dxa"/>
            <w:gridSpan w:val="2"/>
          </w:tcPr>
          <w:p w:rsidR="00BA3CDB" w:rsidRPr="00E81280" w:rsidRDefault="00BA3CDB" w:rsidP="001662E2">
            <w:pPr>
              <w:rPr>
                <w:rFonts w:ascii="Times New Roman" w:hAnsi="Times New Roman"/>
                <w:sz w:val="24"/>
                <w:szCs w:val="24"/>
              </w:rPr>
            </w:pPr>
            <w:r w:rsidRPr="00322DAD">
              <w:rPr>
                <w:rFonts w:ascii="Times New Roman" w:hAnsi="Times New Roman"/>
                <w:sz w:val="24"/>
                <w:szCs w:val="24"/>
              </w:rPr>
              <w:lastRenderedPageBreak/>
              <w:t>2. Schimbări preconizate</w:t>
            </w:r>
          </w:p>
        </w:tc>
        <w:tc>
          <w:tcPr>
            <w:tcW w:w="7877" w:type="dxa"/>
            <w:gridSpan w:val="9"/>
          </w:tcPr>
          <w:p w:rsidR="00BA3CDB" w:rsidRPr="00DC1480" w:rsidRDefault="00BA3CDB" w:rsidP="001662E2">
            <w:pPr>
              <w:spacing w:after="0" w:line="240" w:lineRule="auto"/>
              <w:jc w:val="both"/>
              <w:rPr>
                <w:rFonts w:ascii="Times New Roman" w:hAnsi="Times New Roman" w:cs="Times New Roman"/>
                <w:sz w:val="24"/>
                <w:szCs w:val="24"/>
              </w:rPr>
            </w:pPr>
            <w:r w:rsidRPr="00674194">
              <w:t xml:space="preserve">       </w:t>
            </w:r>
            <w:r w:rsidRPr="00DC1480">
              <w:rPr>
                <w:rFonts w:ascii="Times New Roman" w:hAnsi="Times New Roman"/>
                <w:sz w:val="24"/>
                <w:szCs w:val="24"/>
              </w:rPr>
              <w:t xml:space="preserve">Promovarea prezentului proiect de act normativ are drept scop aprobarea </w:t>
            </w:r>
            <w:r w:rsidRPr="00DC1480">
              <w:rPr>
                <w:rFonts w:ascii="Times New Roman" w:hAnsi="Times New Roman" w:cs="Times New Roman"/>
                <w:sz w:val="24"/>
                <w:szCs w:val="24"/>
              </w:rPr>
              <w:t xml:space="preserve">scoaterii definitive din fondul forestier naţional, fără compensare, de către Societatea Complexul Energetic Oltenia SA a terenului în suprafaţă de </w:t>
            </w:r>
            <w:r w:rsidR="00347849">
              <w:rPr>
                <w:rFonts w:ascii="Times New Roman" w:hAnsi="Times New Roman" w:cs="Times New Roman"/>
                <w:sz w:val="24"/>
                <w:szCs w:val="24"/>
              </w:rPr>
              <w:t>81</w:t>
            </w:r>
            <w:r w:rsidRPr="00DC1480">
              <w:rPr>
                <w:rFonts w:ascii="Times New Roman" w:hAnsi="Times New Roman" w:cs="Times New Roman"/>
                <w:sz w:val="24"/>
                <w:szCs w:val="24"/>
              </w:rPr>
              <w:t>,0</w:t>
            </w:r>
            <w:r w:rsidR="00347849">
              <w:rPr>
                <w:rFonts w:ascii="Times New Roman" w:hAnsi="Times New Roman" w:cs="Times New Roman"/>
                <w:sz w:val="24"/>
                <w:szCs w:val="24"/>
              </w:rPr>
              <w:t>248</w:t>
            </w:r>
            <w:r w:rsidRPr="00DC1480">
              <w:rPr>
                <w:rFonts w:ascii="Times New Roman" w:hAnsi="Times New Roman" w:cs="Times New Roman"/>
                <w:sz w:val="24"/>
                <w:szCs w:val="24"/>
              </w:rPr>
              <w:t xml:space="preserve"> ha, în vederea realizării obiectivului </w:t>
            </w:r>
            <w:r w:rsidRPr="00DC1480">
              <w:rPr>
                <w:rFonts w:ascii="Times New Roman" w:hAnsi="Times New Roman" w:cs="Times New Roman"/>
                <w:bCs/>
                <w:sz w:val="24"/>
                <w:szCs w:val="24"/>
              </w:rPr>
              <w:t>„</w:t>
            </w:r>
            <w:r w:rsidR="00347849" w:rsidRPr="00347849">
              <w:rPr>
                <w:rFonts w:ascii="Times New Roman" w:hAnsi="Times New Roman" w:cs="Times New Roman"/>
                <w:sz w:val="24"/>
                <w:szCs w:val="24"/>
              </w:rPr>
              <w:t>Deschiderea și punerea în exploatare a Carierei Roșia de Jiu, județul Gorj, la o capacitate de 8,0 milioane tone/an lignit</w:t>
            </w:r>
            <w:r w:rsidRPr="00DC1480">
              <w:rPr>
                <w:rFonts w:ascii="Times New Roman" w:hAnsi="Times New Roman" w:cs="Times New Roman"/>
                <w:sz w:val="24"/>
                <w:szCs w:val="24"/>
              </w:rPr>
              <w:t>”</w:t>
            </w:r>
            <w:r>
              <w:rPr>
                <w:rFonts w:ascii="Times New Roman" w:hAnsi="Times New Roman" w:cs="Times New Roman"/>
                <w:sz w:val="24"/>
                <w:szCs w:val="24"/>
              </w:rPr>
              <w:t>.</w:t>
            </w:r>
          </w:p>
          <w:p w:rsidR="00BA3CDB" w:rsidRDefault="00BA3CDB" w:rsidP="001662E2">
            <w:pPr>
              <w:spacing w:after="0" w:line="240" w:lineRule="auto"/>
              <w:jc w:val="both"/>
              <w:rPr>
                <w:rFonts w:ascii="Times New Roman" w:hAnsi="Times New Roman"/>
                <w:sz w:val="24"/>
                <w:szCs w:val="24"/>
              </w:rPr>
            </w:pPr>
            <w:r w:rsidRPr="00AB6476">
              <w:rPr>
                <w:rFonts w:ascii="Times New Roman" w:hAnsi="Times New Roman"/>
                <w:sz w:val="24"/>
                <w:szCs w:val="24"/>
              </w:rPr>
              <w:t xml:space="preserve">      Scoaterea definitivă din fondul forestier naţional a terenului se face cu defrişarea vegetaţiei forestiere</w:t>
            </w:r>
            <w:r>
              <w:rPr>
                <w:rFonts w:ascii="Times New Roman" w:hAnsi="Times New Roman"/>
                <w:sz w:val="24"/>
                <w:szCs w:val="24"/>
              </w:rPr>
              <w:t xml:space="preserve"> pe suprafața de </w:t>
            </w:r>
            <w:r w:rsidR="00347849">
              <w:rPr>
                <w:rFonts w:ascii="Times New Roman" w:hAnsi="Times New Roman" w:cs="Times New Roman"/>
                <w:sz w:val="24"/>
                <w:szCs w:val="24"/>
              </w:rPr>
              <w:t>81</w:t>
            </w:r>
            <w:r w:rsidR="00347849" w:rsidRPr="00DC1480">
              <w:rPr>
                <w:rFonts w:ascii="Times New Roman" w:hAnsi="Times New Roman" w:cs="Times New Roman"/>
                <w:sz w:val="24"/>
                <w:szCs w:val="24"/>
              </w:rPr>
              <w:t>,0</w:t>
            </w:r>
            <w:r w:rsidR="00347849">
              <w:rPr>
                <w:rFonts w:ascii="Times New Roman" w:hAnsi="Times New Roman" w:cs="Times New Roman"/>
                <w:sz w:val="24"/>
                <w:szCs w:val="24"/>
              </w:rPr>
              <w:t>248</w:t>
            </w:r>
            <w:r w:rsidR="00347849" w:rsidRPr="00DC1480">
              <w:rPr>
                <w:rFonts w:ascii="Times New Roman" w:hAnsi="Times New Roman" w:cs="Times New Roman"/>
                <w:sz w:val="24"/>
                <w:szCs w:val="24"/>
              </w:rPr>
              <w:t xml:space="preserve"> </w:t>
            </w:r>
            <w:r>
              <w:rPr>
                <w:rFonts w:ascii="Times New Roman" w:hAnsi="Times New Roman"/>
                <w:sz w:val="24"/>
                <w:szCs w:val="24"/>
              </w:rPr>
              <w:t>ha</w:t>
            </w:r>
            <w:r w:rsidRPr="00AB6476">
              <w:rPr>
                <w:rFonts w:ascii="Times New Roman" w:hAnsi="Times New Roman"/>
                <w:sz w:val="24"/>
                <w:szCs w:val="24"/>
              </w:rPr>
              <w:t xml:space="preserve">. </w:t>
            </w:r>
          </w:p>
          <w:p w:rsidR="00BA3CDB" w:rsidRDefault="00BA3CDB" w:rsidP="001662E2">
            <w:pPr>
              <w:spacing w:after="0" w:line="240" w:lineRule="auto"/>
              <w:ind w:firstLine="361"/>
              <w:jc w:val="both"/>
              <w:rPr>
                <w:rFonts w:ascii="Times New Roman" w:hAnsi="Times New Roman"/>
                <w:sz w:val="24"/>
                <w:szCs w:val="24"/>
              </w:rPr>
            </w:pPr>
            <w:r>
              <w:rPr>
                <w:rFonts w:ascii="Times New Roman" w:hAnsi="Times New Roman"/>
                <w:sz w:val="24"/>
                <w:szCs w:val="24"/>
              </w:rPr>
              <w:t>Scoaterea definitivă a terenului din fondul forestier național se face fără compensare cu terenuri, potrivit art. 36 alin. (1) și (7) din Legea nr. 46/2008, republicată, cu modificările și completările ulterioare,</w:t>
            </w:r>
            <w:r w:rsidR="00F91820">
              <w:rPr>
                <w:rFonts w:ascii="Times New Roman" w:hAnsi="Times New Roman"/>
                <w:sz w:val="24"/>
                <w:szCs w:val="24"/>
              </w:rPr>
              <w:t xml:space="preserve"> deoarece</w:t>
            </w:r>
            <w:r>
              <w:rPr>
                <w:rFonts w:ascii="Times New Roman" w:hAnsi="Times New Roman"/>
                <w:sz w:val="24"/>
                <w:szCs w:val="24"/>
              </w:rPr>
              <w:t xml:space="preserve"> obiectivul </w:t>
            </w:r>
            <w:r w:rsidRPr="00DC1480">
              <w:rPr>
                <w:rFonts w:ascii="Times New Roman" w:hAnsi="Times New Roman" w:cs="Times New Roman"/>
                <w:bCs/>
                <w:sz w:val="24"/>
                <w:szCs w:val="24"/>
              </w:rPr>
              <w:t>„</w:t>
            </w:r>
            <w:r w:rsidR="00347849" w:rsidRPr="00347849">
              <w:rPr>
                <w:rFonts w:ascii="Times New Roman" w:hAnsi="Times New Roman" w:cs="Times New Roman"/>
                <w:sz w:val="24"/>
                <w:szCs w:val="24"/>
              </w:rPr>
              <w:t>Deschiderea și punerea în exploatare a Carierei Roșia de Jiu, județul Gorj, la o capacitate de 8,0 milioane tone/an lignit</w:t>
            </w:r>
            <w:r w:rsidRPr="00DC1480">
              <w:rPr>
                <w:rFonts w:ascii="Times New Roman" w:hAnsi="Times New Roman" w:cs="Times New Roman"/>
                <w:sz w:val="24"/>
                <w:szCs w:val="24"/>
              </w:rPr>
              <w:t>”</w:t>
            </w:r>
            <w:r w:rsidR="00F91820">
              <w:rPr>
                <w:rFonts w:ascii="Times New Roman" w:hAnsi="Times New Roman" w:cs="Times New Roman"/>
                <w:sz w:val="24"/>
                <w:szCs w:val="24"/>
              </w:rPr>
              <w:t xml:space="preserve"> este </w:t>
            </w:r>
            <w:r>
              <w:rPr>
                <w:rFonts w:ascii="Times New Roman" w:hAnsi="Times New Roman" w:cs="Times New Roman"/>
                <w:sz w:val="24"/>
                <w:szCs w:val="24"/>
              </w:rPr>
              <w:t>declarat de interes național și utilitate publică, potrivit</w:t>
            </w:r>
            <w:r w:rsidR="00F91820">
              <w:rPr>
                <w:rFonts w:ascii="Times New Roman" w:hAnsi="Times New Roman" w:cs="Times New Roman"/>
                <w:sz w:val="24"/>
                <w:szCs w:val="24"/>
              </w:rPr>
              <w:t xml:space="preserve"> prevederilor</w:t>
            </w:r>
            <w:r>
              <w:rPr>
                <w:rFonts w:ascii="Times New Roman" w:hAnsi="Times New Roman" w:cs="Times New Roman"/>
                <w:sz w:val="24"/>
                <w:szCs w:val="24"/>
              </w:rPr>
              <w:t xml:space="preserve"> Legii nr. 255/2010 și</w:t>
            </w:r>
            <w:r w:rsidR="00F91820">
              <w:rPr>
                <w:rFonts w:ascii="Times New Roman" w:hAnsi="Times New Roman" w:cs="Times New Roman"/>
                <w:sz w:val="24"/>
                <w:szCs w:val="24"/>
              </w:rPr>
              <w:t xml:space="preserve"> ale</w:t>
            </w:r>
            <w:r>
              <w:rPr>
                <w:rFonts w:ascii="Times New Roman" w:hAnsi="Times New Roman" w:cs="Times New Roman"/>
                <w:sz w:val="24"/>
                <w:szCs w:val="24"/>
              </w:rPr>
              <w:t xml:space="preserve"> Hotărârii </w:t>
            </w:r>
            <w:r w:rsidR="00A8546B">
              <w:rPr>
                <w:rFonts w:ascii="Times New Roman" w:hAnsi="Times New Roman" w:cs="Times New Roman"/>
                <w:sz w:val="24"/>
                <w:szCs w:val="24"/>
              </w:rPr>
              <w:t xml:space="preserve">Guvernului nr. </w:t>
            </w:r>
            <w:r>
              <w:rPr>
                <w:rFonts w:ascii="Times New Roman" w:hAnsi="Times New Roman" w:cs="Times New Roman"/>
                <w:sz w:val="24"/>
                <w:szCs w:val="24"/>
              </w:rPr>
              <w:t>53/2010.</w:t>
            </w:r>
          </w:p>
          <w:p w:rsidR="00BA3CDB" w:rsidRDefault="00BA3CDB" w:rsidP="001662E2">
            <w:pPr>
              <w:spacing w:after="0" w:line="240" w:lineRule="auto"/>
              <w:ind w:firstLine="361"/>
              <w:jc w:val="both"/>
              <w:rPr>
                <w:rFonts w:ascii="Times New Roman" w:hAnsi="Times New Roman"/>
                <w:sz w:val="24"/>
                <w:szCs w:val="24"/>
              </w:rPr>
            </w:pPr>
            <w:r>
              <w:rPr>
                <w:rFonts w:ascii="Times New Roman" w:hAnsi="Times New Roman"/>
                <w:sz w:val="24"/>
                <w:szCs w:val="24"/>
              </w:rPr>
              <w:t xml:space="preserve">Potrivit art. 38 alin. </w:t>
            </w:r>
            <w:r w:rsidRPr="00531AC7">
              <w:rPr>
                <w:rFonts w:ascii="Times New Roman" w:hAnsi="Times New Roman"/>
                <w:sz w:val="24"/>
                <w:szCs w:val="24"/>
              </w:rPr>
              <w:t>(1) </w:t>
            </w:r>
            <w:r>
              <w:rPr>
                <w:rFonts w:ascii="Times New Roman" w:hAnsi="Times New Roman"/>
                <w:sz w:val="24"/>
                <w:szCs w:val="24"/>
              </w:rPr>
              <w:t>din Legea nr. 46/2008, republicată, cu modificările și completările ulterioare: ”</w:t>
            </w:r>
            <w:r w:rsidRPr="001E7B19">
              <w:rPr>
                <w:rFonts w:ascii="Times New Roman" w:hAnsi="Times New Roman"/>
                <w:i/>
                <w:sz w:val="24"/>
                <w:szCs w:val="24"/>
              </w:rPr>
              <w:t>Terenurile scoase definitiv din fondul forestier național devin proprietatea beneficiarului în momentul efectuării operațiunii de predare-primire și dobândesc destinația pe care acesta a solicitat-o și care i-a fost aprobată</w:t>
            </w:r>
            <w:r w:rsidRPr="00531AC7">
              <w:rPr>
                <w:rFonts w:ascii="Times New Roman" w:hAnsi="Times New Roman"/>
                <w:sz w:val="24"/>
                <w:szCs w:val="24"/>
              </w:rPr>
              <w:t>.</w:t>
            </w:r>
            <w:r>
              <w:rPr>
                <w:rFonts w:ascii="Times New Roman" w:hAnsi="Times New Roman"/>
                <w:sz w:val="24"/>
                <w:szCs w:val="24"/>
              </w:rPr>
              <w:t>”</w:t>
            </w:r>
          </w:p>
          <w:p w:rsidR="00BA3CDB" w:rsidRDefault="00BA3CDB" w:rsidP="001662E2">
            <w:pPr>
              <w:spacing w:after="0" w:line="240" w:lineRule="auto"/>
              <w:ind w:firstLine="361"/>
              <w:jc w:val="both"/>
              <w:rPr>
                <w:rFonts w:ascii="Times New Roman" w:hAnsi="Times New Roman" w:cs="Times New Roman"/>
                <w:sz w:val="24"/>
                <w:szCs w:val="24"/>
              </w:rPr>
            </w:pPr>
            <w:r w:rsidRPr="005B48CE">
              <w:rPr>
                <w:rFonts w:ascii="Times New Roman" w:hAnsi="Times New Roman" w:cs="Times New Roman"/>
                <w:sz w:val="24"/>
                <w:szCs w:val="24"/>
              </w:rPr>
              <w:t xml:space="preserve">Scoaterea definitivă a terenului </w:t>
            </w:r>
            <w:r>
              <w:rPr>
                <w:rFonts w:ascii="Times New Roman" w:hAnsi="Times New Roman" w:cs="Times New Roman"/>
                <w:sz w:val="24"/>
                <w:szCs w:val="24"/>
              </w:rPr>
              <w:t xml:space="preserve">în suprafață de </w:t>
            </w:r>
            <w:r w:rsidR="005D2B37">
              <w:rPr>
                <w:rFonts w:ascii="Times New Roman" w:hAnsi="Times New Roman" w:cs="Times New Roman"/>
                <w:sz w:val="24"/>
                <w:szCs w:val="24"/>
              </w:rPr>
              <w:t>81,0248</w:t>
            </w:r>
            <w:r>
              <w:rPr>
                <w:rFonts w:ascii="Times New Roman" w:hAnsi="Times New Roman" w:cs="Times New Roman"/>
                <w:sz w:val="24"/>
                <w:szCs w:val="24"/>
              </w:rPr>
              <w:t xml:space="preserve"> ha</w:t>
            </w:r>
            <w:r w:rsidRPr="005B48CE">
              <w:rPr>
                <w:rFonts w:ascii="Times New Roman" w:hAnsi="Times New Roman" w:cs="Times New Roman"/>
                <w:sz w:val="24"/>
                <w:szCs w:val="24"/>
              </w:rPr>
              <w:t xml:space="preserve"> se face cu exceptarea de la plata obligaţiilor băneşti</w:t>
            </w:r>
            <w:r w:rsidR="00F91820">
              <w:rPr>
                <w:rFonts w:ascii="Times New Roman" w:hAnsi="Times New Roman" w:cs="Times New Roman"/>
                <w:sz w:val="24"/>
                <w:szCs w:val="24"/>
              </w:rPr>
              <w:t>,</w:t>
            </w:r>
            <w:r w:rsidRPr="005B48CE">
              <w:rPr>
                <w:rFonts w:ascii="Times New Roman" w:hAnsi="Times New Roman" w:cs="Times New Roman"/>
                <w:sz w:val="24"/>
                <w:szCs w:val="24"/>
              </w:rPr>
              <w:t xml:space="preserve"> </w:t>
            </w:r>
            <w:r w:rsidR="00F91820">
              <w:rPr>
                <w:rFonts w:ascii="Times New Roman" w:hAnsi="Times New Roman" w:cs="Times New Roman"/>
                <w:sz w:val="24"/>
                <w:szCs w:val="24"/>
              </w:rPr>
              <w:t>potrivit</w:t>
            </w:r>
            <w:r w:rsidRPr="005B48CE">
              <w:rPr>
                <w:rFonts w:ascii="Times New Roman" w:hAnsi="Times New Roman" w:cs="Times New Roman"/>
                <w:sz w:val="24"/>
                <w:szCs w:val="24"/>
              </w:rPr>
              <w:t xml:space="preserve"> art. 14 din Legea nr. 255/2010 privind exproprierea pentru cauză de utilitate publică, necesară realizării unor obiective de interes naţional, judeţean sau local, cu modificările şi completările ulterioare.</w:t>
            </w:r>
          </w:p>
          <w:p w:rsidR="00BA3CDB" w:rsidRDefault="00BA3CDB" w:rsidP="00347849">
            <w:pPr>
              <w:spacing w:after="0" w:line="240" w:lineRule="auto"/>
              <w:ind w:firstLine="481"/>
              <w:jc w:val="both"/>
              <w:rPr>
                <w:rFonts w:ascii="Times New Roman" w:hAnsi="Times New Roman" w:cs="Times New Roman"/>
                <w:sz w:val="24"/>
                <w:szCs w:val="24"/>
              </w:rPr>
            </w:pPr>
            <w:r w:rsidRPr="00F2260A">
              <w:rPr>
                <w:rFonts w:ascii="Times New Roman" w:hAnsi="Times New Roman" w:cs="Times New Roman"/>
                <w:sz w:val="24"/>
                <w:szCs w:val="24"/>
              </w:rPr>
              <w:t xml:space="preserve">Predarea terenului </w:t>
            </w:r>
            <w:r>
              <w:rPr>
                <w:rFonts w:ascii="Times New Roman" w:hAnsi="Times New Roman" w:cs="Times New Roman"/>
                <w:sz w:val="24"/>
                <w:szCs w:val="24"/>
              </w:rPr>
              <w:t>forestier</w:t>
            </w:r>
            <w:r w:rsidRPr="00F2260A">
              <w:rPr>
                <w:rFonts w:ascii="Times New Roman" w:hAnsi="Times New Roman" w:cs="Times New Roman"/>
                <w:sz w:val="24"/>
                <w:szCs w:val="24"/>
              </w:rPr>
              <w:t xml:space="preserve"> se va face </w:t>
            </w:r>
            <w:r>
              <w:rPr>
                <w:rFonts w:ascii="Times New Roman" w:hAnsi="Times New Roman" w:cs="Times New Roman"/>
                <w:sz w:val="24"/>
                <w:szCs w:val="24"/>
              </w:rPr>
              <w:t xml:space="preserve">numai </w:t>
            </w:r>
            <w:r w:rsidRPr="00F2260A">
              <w:rPr>
                <w:rFonts w:ascii="Times New Roman" w:hAnsi="Times New Roman" w:cs="Times New Roman"/>
                <w:sz w:val="24"/>
                <w:szCs w:val="24"/>
              </w:rPr>
              <w:t>în prezenţa reprezentantului Gărzii Forestiere Râmnicu Vâlcea</w:t>
            </w:r>
            <w:r>
              <w:rPr>
                <w:rFonts w:ascii="Times New Roman" w:hAnsi="Times New Roman" w:cs="Times New Roman"/>
                <w:sz w:val="24"/>
                <w:szCs w:val="24"/>
              </w:rPr>
              <w:t xml:space="preserve">, potrivit prevederilor art. 41 alin. (3) </w:t>
            </w:r>
            <w:r w:rsidRPr="00F2260A">
              <w:rPr>
                <w:rFonts w:ascii="Times New Roman" w:hAnsi="Times New Roman" w:cs="Times New Roman"/>
                <w:sz w:val="24"/>
                <w:szCs w:val="24"/>
              </w:rPr>
              <w:t>din Legea nr. 46/2008, republicată, cu modificările şi completările ulterioare</w:t>
            </w:r>
            <w:r>
              <w:rPr>
                <w:rFonts w:ascii="Times New Roman" w:hAnsi="Times New Roman" w:cs="Times New Roman"/>
                <w:sz w:val="24"/>
                <w:szCs w:val="24"/>
              </w:rPr>
              <w:t>.</w:t>
            </w:r>
          </w:p>
          <w:p w:rsidR="00BA3CDB" w:rsidRDefault="00BA3CDB" w:rsidP="00347849">
            <w:pPr>
              <w:spacing w:after="0" w:line="240" w:lineRule="auto"/>
              <w:ind w:firstLine="481"/>
              <w:jc w:val="both"/>
              <w:rPr>
                <w:rFonts w:ascii="Times New Roman" w:hAnsi="Times New Roman" w:cs="Times New Roman"/>
                <w:sz w:val="24"/>
                <w:szCs w:val="24"/>
              </w:rPr>
            </w:pPr>
            <w:r>
              <w:rPr>
                <w:rFonts w:ascii="Times New Roman" w:hAnsi="Times New Roman" w:cs="Times New Roman"/>
                <w:sz w:val="24"/>
                <w:szCs w:val="24"/>
              </w:rPr>
              <w:t>Societatea</w:t>
            </w:r>
            <w:r w:rsidRPr="00F2260A">
              <w:rPr>
                <w:rFonts w:ascii="Times New Roman" w:hAnsi="Times New Roman" w:cs="Times New Roman"/>
                <w:sz w:val="24"/>
                <w:szCs w:val="24"/>
              </w:rPr>
              <w:t xml:space="preserve"> Complexul Energetic Oltenia SA </w:t>
            </w:r>
            <w:r>
              <w:rPr>
                <w:rFonts w:ascii="Times New Roman" w:hAnsi="Times New Roman" w:cs="Times New Roman"/>
                <w:sz w:val="24"/>
                <w:szCs w:val="24"/>
              </w:rPr>
              <w:t>va</w:t>
            </w:r>
            <w:r w:rsidRPr="00F2260A">
              <w:rPr>
                <w:rFonts w:ascii="Times New Roman" w:hAnsi="Times New Roman" w:cs="Times New Roman"/>
                <w:sz w:val="24"/>
                <w:szCs w:val="24"/>
              </w:rPr>
              <w:t xml:space="preserve"> opera modificările la cartea funciară intervenite ca urmare a schimbării destinaţiei terenurilor </w:t>
            </w:r>
            <w:r>
              <w:rPr>
                <w:rFonts w:ascii="Times New Roman" w:hAnsi="Times New Roman" w:cs="Times New Roman"/>
                <w:sz w:val="24"/>
                <w:szCs w:val="24"/>
              </w:rPr>
              <w:t>forestiere</w:t>
            </w:r>
            <w:r w:rsidRPr="00F2260A">
              <w:rPr>
                <w:rFonts w:ascii="Times New Roman" w:hAnsi="Times New Roman" w:cs="Times New Roman"/>
                <w:sz w:val="24"/>
                <w:szCs w:val="24"/>
              </w:rPr>
              <w:t xml:space="preserve"> în baza prezentei hotărâri şi a proceselor-verbale încheiate, în condiţiile legii, potrivit prevederilor art. 37 alin. (9) din Legea nr. 46/2008</w:t>
            </w:r>
            <w:r>
              <w:rPr>
                <w:rFonts w:ascii="Times New Roman" w:hAnsi="Times New Roman" w:cs="Times New Roman"/>
                <w:sz w:val="24"/>
                <w:szCs w:val="24"/>
              </w:rPr>
              <w:t xml:space="preserve"> -</w:t>
            </w:r>
            <w:r w:rsidRPr="005B4264">
              <w:rPr>
                <w:rFonts w:ascii="Times New Roman" w:hAnsi="Times New Roman" w:cs="Times New Roman"/>
                <w:sz w:val="24"/>
                <w:szCs w:val="24"/>
              </w:rPr>
              <w:t xml:space="preserve"> </w:t>
            </w:r>
            <w:r>
              <w:rPr>
                <w:rFonts w:ascii="Times New Roman" w:hAnsi="Times New Roman" w:cs="Times New Roman"/>
                <w:sz w:val="24"/>
                <w:szCs w:val="24"/>
              </w:rPr>
              <w:t>Codul silvic</w:t>
            </w:r>
            <w:r w:rsidR="00DB36CD">
              <w:rPr>
                <w:rFonts w:ascii="Times New Roman" w:hAnsi="Times New Roman" w:cs="Times New Roman"/>
                <w:sz w:val="24"/>
                <w:szCs w:val="24"/>
              </w:rPr>
              <w:t>, republicată, cu modificările și completările ulterioare</w:t>
            </w:r>
            <w:r>
              <w:rPr>
                <w:rFonts w:ascii="Times New Roman" w:hAnsi="Times New Roman" w:cs="Times New Roman"/>
                <w:sz w:val="24"/>
                <w:szCs w:val="24"/>
              </w:rPr>
              <w:t>.</w:t>
            </w:r>
            <w:r w:rsidRPr="00F2260A">
              <w:rPr>
                <w:rFonts w:ascii="Times New Roman" w:hAnsi="Times New Roman" w:cs="Times New Roman"/>
                <w:sz w:val="24"/>
                <w:szCs w:val="24"/>
              </w:rPr>
              <w:t xml:space="preserve"> </w:t>
            </w:r>
          </w:p>
          <w:p w:rsidR="00BA3CDB" w:rsidRPr="00E81280" w:rsidRDefault="00BA3CDB" w:rsidP="00347849">
            <w:pPr>
              <w:spacing w:after="0" w:line="240" w:lineRule="auto"/>
              <w:ind w:firstLine="481"/>
              <w:jc w:val="both"/>
              <w:rPr>
                <w:rFonts w:ascii="Times New Roman" w:hAnsi="Times New Roman"/>
                <w:sz w:val="24"/>
                <w:szCs w:val="24"/>
              </w:rPr>
            </w:pPr>
            <w:r>
              <w:rPr>
                <w:rFonts w:ascii="Times New Roman" w:hAnsi="Times New Roman" w:cs="Times New Roman"/>
                <w:sz w:val="24"/>
                <w:szCs w:val="24"/>
              </w:rPr>
              <w:t>S</w:t>
            </w:r>
            <w:r w:rsidRPr="00F2260A">
              <w:rPr>
                <w:rFonts w:ascii="Times New Roman" w:hAnsi="Times New Roman" w:cs="Times New Roman"/>
                <w:sz w:val="24"/>
                <w:szCs w:val="24"/>
              </w:rPr>
              <w:t xml:space="preserve">chimbarea destinaţiei obiectivului </w:t>
            </w:r>
            <w:r w:rsidRPr="00E5719E">
              <w:rPr>
                <w:rFonts w:ascii="Times New Roman" w:hAnsi="Times New Roman" w:cs="Times New Roman"/>
                <w:bCs/>
                <w:sz w:val="24"/>
                <w:szCs w:val="24"/>
              </w:rPr>
              <w:t>„</w:t>
            </w:r>
            <w:r w:rsidR="00347849" w:rsidRPr="005D2B37">
              <w:rPr>
                <w:rFonts w:ascii="Times New Roman" w:hAnsi="Times New Roman" w:cs="Times New Roman"/>
                <w:sz w:val="24"/>
                <w:szCs w:val="24"/>
              </w:rPr>
              <w:t>Deschiderea și punerea în exploatare a Carierei Roșia de Jiu, județul Gorj, la o capacitate de 8,0 milioane tone/an lignit</w:t>
            </w:r>
            <w:r w:rsidRPr="00E5719E">
              <w:rPr>
                <w:rFonts w:ascii="Times New Roman" w:hAnsi="Times New Roman" w:cs="Times New Roman"/>
                <w:sz w:val="24"/>
                <w:szCs w:val="24"/>
              </w:rPr>
              <w:t>”</w:t>
            </w:r>
            <w:r>
              <w:rPr>
                <w:rFonts w:ascii="Times New Roman" w:hAnsi="Times New Roman" w:cs="Times New Roman"/>
                <w:sz w:val="24"/>
                <w:szCs w:val="24"/>
              </w:rPr>
              <w:t xml:space="preserve"> </w:t>
            </w:r>
            <w:r w:rsidRPr="00F2260A">
              <w:rPr>
                <w:rFonts w:ascii="Times New Roman" w:hAnsi="Times New Roman" w:cs="Times New Roman"/>
                <w:sz w:val="24"/>
                <w:szCs w:val="24"/>
              </w:rPr>
              <w:t xml:space="preserve">mai devreme de 5 ani de la data intrării în vigoare a prezentei hotărâri, </w:t>
            </w:r>
            <w:r>
              <w:rPr>
                <w:rFonts w:ascii="Times New Roman" w:hAnsi="Times New Roman" w:cs="Times New Roman"/>
                <w:sz w:val="24"/>
                <w:szCs w:val="24"/>
              </w:rPr>
              <w:t>este interzisă</w:t>
            </w:r>
            <w:r w:rsidR="00DB36CD">
              <w:rPr>
                <w:rFonts w:ascii="Times New Roman" w:hAnsi="Times New Roman" w:cs="Times New Roman"/>
                <w:sz w:val="24"/>
                <w:szCs w:val="24"/>
              </w:rPr>
              <w:t>,</w:t>
            </w:r>
            <w:r>
              <w:rPr>
                <w:rFonts w:ascii="Times New Roman" w:hAnsi="Times New Roman" w:cs="Times New Roman"/>
                <w:sz w:val="24"/>
                <w:szCs w:val="24"/>
              </w:rPr>
              <w:t xml:space="preserve"> </w:t>
            </w:r>
            <w:r w:rsidRPr="00F2260A">
              <w:rPr>
                <w:rFonts w:ascii="Times New Roman" w:hAnsi="Times New Roman" w:cs="Times New Roman"/>
                <w:sz w:val="24"/>
                <w:szCs w:val="24"/>
              </w:rPr>
              <w:t xml:space="preserve">potrivit </w:t>
            </w:r>
            <w:r>
              <w:rPr>
                <w:rFonts w:ascii="Times New Roman" w:hAnsi="Times New Roman" w:cs="Times New Roman"/>
                <w:sz w:val="24"/>
                <w:szCs w:val="24"/>
              </w:rPr>
              <w:t xml:space="preserve">prevederilor </w:t>
            </w:r>
            <w:r w:rsidRPr="00F2260A">
              <w:rPr>
                <w:rFonts w:ascii="Times New Roman" w:hAnsi="Times New Roman" w:cs="Times New Roman"/>
                <w:sz w:val="24"/>
                <w:szCs w:val="24"/>
              </w:rPr>
              <w:t>art. 38 alin. (3) din Legea nr. 46/2008</w:t>
            </w:r>
            <w:r>
              <w:rPr>
                <w:rFonts w:ascii="Times New Roman" w:hAnsi="Times New Roman" w:cs="Times New Roman"/>
                <w:sz w:val="24"/>
                <w:szCs w:val="24"/>
              </w:rPr>
              <w:t xml:space="preserve">, </w:t>
            </w:r>
            <w:r w:rsidRPr="00F2260A">
              <w:rPr>
                <w:rFonts w:ascii="Times New Roman" w:hAnsi="Times New Roman" w:cs="Times New Roman"/>
                <w:sz w:val="24"/>
                <w:szCs w:val="24"/>
              </w:rPr>
              <w:t>republicată, cu modificările şi completările ulterioare.</w:t>
            </w:r>
          </w:p>
        </w:tc>
      </w:tr>
      <w:tr w:rsidR="00BA3CDB" w:rsidRPr="00E81280" w:rsidTr="001662E2">
        <w:tc>
          <w:tcPr>
            <w:tcW w:w="2683" w:type="dxa"/>
            <w:gridSpan w:val="2"/>
          </w:tcPr>
          <w:p w:rsidR="00BA3CDB" w:rsidRPr="00E81280" w:rsidRDefault="00BA3CDB" w:rsidP="001662E2">
            <w:pPr>
              <w:rPr>
                <w:rFonts w:ascii="Times New Roman" w:hAnsi="Times New Roman"/>
                <w:sz w:val="24"/>
                <w:szCs w:val="24"/>
              </w:rPr>
            </w:pPr>
            <w:r w:rsidRPr="00DB36CD">
              <w:rPr>
                <w:rFonts w:ascii="Times New Roman" w:hAnsi="Times New Roman"/>
                <w:sz w:val="24"/>
                <w:szCs w:val="24"/>
              </w:rPr>
              <w:t>3. Alte informaţii</w:t>
            </w:r>
          </w:p>
        </w:tc>
        <w:tc>
          <w:tcPr>
            <w:tcW w:w="7877" w:type="dxa"/>
            <w:gridSpan w:val="9"/>
          </w:tcPr>
          <w:p w:rsidR="00BA3CDB" w:rsidRPr="00834F5D" w:rsidRDefault="00BA3CDB" w:rsidP="00834F5D">
            <w:pPr>
              <w:spacing w:after="0" w:line="240" w:lineRule="auto"/>
              <w:jc w:val="both"/>
              <w:rPr>
                <w:rFonts w:ascii="Times New Roman" w:hAnsi="Times New Roman" w:cs="Times New Roman"/>
                <w:sz w:val="24"/>
                <w:szCs w:val="24"/>
              </w:rPr>
            </w:pPr>
            <w:r w:rsidRPr="00834F5D">
              <w:rPr>
                <w:rFonts w:ascii="Times New Roman" w:hAnsi="Times New Roman" w:cs="Times New Roman"/>
                <w:sz w:val="24"/>
                <w:szCs w:val="24"/>
              </w:rPr>
              <w:t xml:space="preserve">  </w:t>
            </w:r>
            <w:r w:rsidR="00834F5D" w:rsidRPr="00834F5D">
              <w:rPr>
                <w:rFonts w:ascii="Times New Roman" w:hAnsi="Times New Roman" w:cs="Times New Roman"/>
                <w:sz w:val="24"/>
                <w:szCs w:val="24"/>
              </w:rPr>
              <w:t xml:space="preserve">      </w:t>
            </w:r>
            <w:r w:rsidRPr="00834F5D">
              <w:rPr>
                <w:rFonts w:ascii="Times New Roman" w:hAnsi="Times New Roman" w:cs="Times New Roman"/>
                <w:sz w:val="24"/>
                <w:szCs w:val="24"/>
              </w:rPr>
              <w:t>Necesitatea și oportunitatea promovării prezentului proiect de hotărâre a Guvernului aparțin inițiatorului și Societății Complexul Energetic Oltenia S.A. Răspunderea pentru veridicitatea/exactitatea datelor din cuprinsul documentației justificative a proiectului, inclusiv cu privire la situația juridică a imobilelor aflate pe culoarul de lucru aferent lucrărilor proiectului, precum și realitatea și corectitudinea documentației tehnico-economice (piese scrise și desenate) și financiare ale proiectului (modul de calcul al obligațiilor bănești) revin Societății Complexul Energetic Oltenia SA și emitenților înscrisurilor care sunt parte integrantă a documentației justificative.</w:t>
            </w:r>
          </w:p>
          <w:p w:rsidR="00BA3CDB" w:rsidRPr="00834F5D" w:rsidRDefault="00BA3CDB" w:rsidP="00D153E8">
            <w:pPr>
              <w:spacing w:after="0" w:line="240" w:lineRule="auto"/>
              <w:ind w:firstLine="503"/>
              <w:jc w:val="both"/>
              <w:rPr>
                <w:rFonts w:ascii="Times New Roman" w:hAnsi="Times New Roman" w:cs="Times New Roman"/>
                <w:sz w:val="24"/>
                <w:szCs w:val="24"/>
              </w:rPr>
            </w:pPr>
            <w:r w:rsidRPr="00834F5D">
              <w:rPr>
                <w:rFonts w:ascii="Times New Roman" w:hAnsi="Times New Roman" w:cs="Times New Roman"/>
                <w:sz w:val="24"/>
                <w:szCs w:val="24"/>
              </w:rPr>
              <w:lastRenderedPageBreak/>
              <w:t xml:space="preserve">În cazul terenului forestier în suprafață de </w:t>
            </w:r>
            <w:r w:rsidR="00834F5D" w:rsidRPr="00322DAD">
              <w:rPr>
                <w:rFonts w:ascii="Times New Roman" w:hAnsi="Times New Roman" w:cs="Times New Roman"/>
                <w:sz w:val="24"/>
                <w:szCs w:val="24"/>
              </w:rPr>
              <w:t xml:space="preserve">61,0237 ha, </w:t>
            </w:r>
            <w:r w:rsidRPr="00834F5D">
              <w:rPr>
                <w:rFonts w:ascii="Times New Roman" w:hAnsi="Times New Roman" w:cs="Times New Roman"/>
                <w:sz w:val="24"/>
                <w:szCs w:val="24"/>
              </w:rPr>
              <w:t xml:space="preserve">aflat în proprietate publică a statului și în administrarea Regiei Naționale a Pădurilor- Romsilva, necesar realizării obiectivului prevăzut de prezenta hotărâre, transferul dreptului de administrare către Ministerul Energiei se face prin efectul legii, potrivit prevederilor art. 28. alin. (5) din Legea nr. 255/2010 privind exproprierea pentru cauză de utilitate publică, necesară realizării unor obiective de interes naţional, judeţean şi local, cu modificările și completările ulterioare. </w:t>
            </w:r>
          </w:p>
        </w:tc>
      </w:tr>
      <w:tr w:rsidR="00BA3CDB" w:rsidRPr="00E81280" w:rsidTr="001662E2">
        <w:trPr>
          <w:trHeight w:val="493"/>
        </w:trPr>
        <w:tc>
          <w:tcPr>
            <w:tcW w:w="10560" w:type="dxa"/>
            <w:gridSpan w:val="11"/>
          </w:tcPr>
          <w:p w:rsidR="00BA3CDB" w:rsidRPr="00E81280" w:rsidRDefault="00BA3CDB" w:rsidP="001662E2">
            <w:pPr>
              <w:rPr>
                <w:rFonts w:ascii="Times New Roman" w:hAnsi="Times New Roman"/>
                <w:b/>
                <w:sz w:val="24"/>
                <w:szCs w:val="24"/>
              </w:rPr>
            </w:pPr>
            <w:r w:rsidRPr="00E81280">
              <w:rPr>
                <w:rFonts w:ascii="Times New Roman" w:hAnsi="Times New Roman"/>
                <w:b/>
                <w:sz w:val="24"/>
                <w:szCs w:val="24"/>
              </w:rPr>
              <w:lastRenderedPageBreak/>
              <w:t>Secţiunea a 3-a: Impactul socio-economic al proiectului de act normativ</w:t>
            </w:r>
          </w:p>
        </w:tc>
      </w:tr>
      <w:tr w:rsidR="00BA3CDB" w:rsidRPr="00E81280" w:rsidTr="001662E2">
        <w:tc>
          <w:tcPr>
            <w:tcW w:w="2670" w:type="dxa"/>
          </w:tcPr>
          <w:p w:rsidR="00BA3CDB" w:rsidRPr="00E81280" w:rsidRDefault="00BA3CDB" w:rsidP="001662E2">
            <w:pPr>
              <w:rPr>
                <w:rFonts w:ascii="Times New Roman" w:hAnsi="Times New Roman"/>
                <w:sz w:val="24"/>
                <w:szCs w:val="24"/>
              </w:rPr>
            </w:pPr>
            <w:r w:rsidRPr="00E81280">
              <w:rPr>
                <w:rFonts w:ascii="Times New Roman" w:hAnsi="Times New Roman"/>
                <w:sz w:val="24"/>
                <w:szCs w:val="24"/>
              </w:rPr>
              <w:t>1. Impactul macroeconomic</w:t>
            </w:r>
          </w:p>
        </w:tc>
        <w:tc>
          <w:tcPr>
            <w:tcW w:w="7890" w:type="dxa"/>
            <w:gridSpan w:val="10"/>
          </w:tcPr>
          <w:p w:rsidR="00BA3CDB" w:rsidRPr="00E81280" w:rsidRDefault="00BA3CDB" w:rsidP="001662E2">
            <w:pPr>
              <w:jc w:val="both"/>
              <w:rPr>
                <w:rFonts w:ascii="Times New Roman" w:hAnsi="Times New Roman"/>
                <w:sz w:val="24"/>
                <w:szCs w:val="24"/>
              </w:rPr>
            </w:pPr>
            <w:r>
              <w:rPr>
                <w:rFonts w:ascii="Times New Roman" w:hAnsi="Times New Roman"/>
                <w:sz w:val="24"/>
                <w:szCs w:val="24"/>
              </w:rPr>
              <w:t xml:space="preserve">    </w:t>
            </w:r>
            <w:r w:rsidRPr="00E81280">
              <w:rPr>
                <w:rFonts w:ascii="Times New Roman" w:hAnsi="Times New Roman"/>
                <w:sz w:val="24"/>
                <w:szCs w:val="24"/>
              </w:rPr>
              <w:t xml:space="preserve">Proiectul de act normativ nu are impact la nivel macroeconomic. </w:t>
            </w:r>
          </w:p>
        </w:tc>
      </w:tr>
      <w:tr w:rsidR="00BA3CDB" w:rsidRPr="00E81280" w:rsidTr="001662E2">
        <w:trPr>
          <w:trHeight w:val="1152"/>
        </w:trPr>
        <w:tc>
          <w:tcPr>
            <w:tcW w:w="2670" w:type="dxa"/>
          </w:tcPr>
          <w:p w:rsidR="00BA3CDB" w:rsidRPr="00E81280" w:rsidRDefault="00BA3CDB" w:rsidP="001662E2">
            <w:pPr>
              <w:rPr>
                <w:rFonts w:ascii="Times New Roman" w:hAnsi="Times New Roman"/>
                <w:sz w:val="24"/>
                <w:szCs w:val="24"/>
              </w:rPr>
            </w:pPr>
            <w:r w:rsidRPr="00E81280">
              <w:rPr>
                <w:rFonts w:ascii="Times New Roman" w:hAnsi="Times New Roman"/>
                <w:sz w:val="24"/>
                <w:szCs w:val="24"/>
              </w:rPr>
              <w:t>1</w:t>
            </w:r>
            <w:r w:rsidRPr="00E81280">
              <w:rPr>
                <w:rFonts w:ascii="Times New Roman" w:hAnsi="Times New Roman"/>
                <w:sz w:val="24"/>
                <w:szCs w:val="24"/>
                <w:vertAlign w:val="superscript"/>
              </w:rPr>
              <w:t>1</w:t>
            </w:r>
            <w:r>
              <w:rPr>
                <w:rFonts w:ascii="Times New Roman" w:hAnsi="Times New Roman"/>
                <w:sz w:val="24"/>
                <w:szCs w:val="24"/>
              </w:rPr>
              <w:t>.</w:t>
            </w:r>
            <w:r w:rsidRPr="00E81280">
              <w:rPr>
                <w:rFonts w:ascii="Times New Roman" w:hAnsi="Times New Roman"/>
                <w:sz w:val="24"/>
                <w:szCs w:val="24"/>
              </w:rPr>
              <w:t xml:space="preserve">Impactul asupra </w:t>
            </w:r>
            <w:r>
              <w:rPr>
                <w:rFonts w:ascii="Times New Roman" w:hAnsi="Times New Roman"/>
                <w:sz w:val="24"/>
                <w:szCs w:val="24"/>
              </w:rPr>
              <w:t xml:space="preserve">mediului </w:t>
            </w:r>
            <w:r w:rsidRPr="00E81280">
              <w:rPr>
                <w:rFonts w:ascii="Times New Roman" w:hAnsi="Times New Roman"/>
                <w:sz w:val="24"/>
                <w:szCs w:val="24"/>
              </w:rPr>
              <w:t>concurenţial şi domeniului ajutoarelor de stat</w:t>
            </w:r>
          </w:p>
        </w:tc>
        <w:tc>
          <w:tcPr>
            <w:tcW w:w="7890" w:type="dxa"/>
            <w:gridSpan w:val="10"/>
          </w:tcPr>
          <w:p w:rsidR="00BA3CDB" w:rsidRPr="00E81280" w:rsidRDefault="00BA3CDB" w:rsidP="001662E2">
            <w:pPr>
              <w:jc w:val="both"/>
              <w:rPr>
                <w:rFonts w:ascii="Times New Roman" w:hAnsi="Times New Roman"/>
                <w:sz w:val="24"/>
                <w:szCs w:val="24"/>
              </w:rPr>
            </w:pPr>
            <w:r>
              <w:rPr>
                <w:rFonts w:ascii="Times New Roman" w:hAnsi="Times New Roman"/>
                <w:sz w:val="24"/>
                <w:szCs w:val="24"/>
              </w:rPr>
              <w:t xml:space="preserve">    </w:t>
            </w:r>
            <w:r w:rsidRPr="00AB6476">
              <w:rPr>
                <w:rFonts w:ascii="Times New Roman" w:hAnsi="Times New Roman"/>
                <w:sz w:val="24"/>
                <w:szCs w:val="24"/>
              </w:rPr>
              <w:t>Proiectul de act normativ nu se referă la acest subiect.</w:t>
            </w:r>
          </w:p>
        </w:tc>
      </w:tr>
      <w:tr w:rsidR="00BA3CDB" w:rsidRPr="00E81280" w:rsidTr="001662E2">
        <w:trPr>
          <w:trHeight w:val="1152"/>
        </w:trPr>
        <w:tc>
          <w:tcPr>
            <w:tcW w:w="2670" w:type="dxa"/>
          </w:tcPr>
          <w:p w:rsidR="00BA3CDB" w:rsidRPr="00E81280" w:rsidRDefault="00BA3CDB" w:rsidP="001662E2">
            <w:pPr>
              <w:spacing w:line="240" w:lineRule="auto"/>
              <w:rPr>
                <w:rFonts w:ascii="Times New Roman" w:hAnsi="Times New Roman"/>
                <w:sz w:val="24"/>
                <w:szCs w:val="24"/>
              </w:rPr>
            </w:pPr>
            <w:r w:rsidRPr="00E81280">
              <w:rPr>
                <w:rFonts w:ascii="Times New Roman" w:hAnsi="Times New Roman"/>
                <w:sz w:val="24"/>
                <w:szCs w:val="24"/>
              </w:rPr>
              <w:t>2. Impactul asupra mediului de afaceri</w:t>
            </w:r>
          </w:p>
        </w:tc>
        <w:tc>
          <w:tcPr>
            <w:tcW w:w="7890" w:type="dxa"/>
            <w:gridSpan w:val="10"/>
          </w:tcPr>
          <w:p w:rsidR="00BA3CDB" w:rsidRDefault="00BA3CDB" w:rsidP="001662E2">
            <w:pPr>
              <w:spacing w:line="240" w:lineRule="auto"/>
              <w:jc w:val="both"/>
              <w:rPr>
                <w:rFonts w:ascii="Times New Roman" w:hAnsi="Times New Roman"/>
                <w:sz w:val="24"/>
                <w:szCs w:val="24"/>
              </w:rPr>
            </w:pPr>
            <w:r>
              <w:rPr>
                <w:rFonts w:ascii="Times New Roman" w:hAnsi="Times New Roman"/>
                <w:sz w:val="24"/>
                <w:szCs w:val="24"/>
              </w:rPr>
              <w:t xml:space="preserve">     </w:t>
            </w:r>
            <w:r w:rsidRPr="00AB6476">
              <w:rPr>
                <w:rFonts w:ascii="Times New Roman" w:hAnsi="Times New Roman"/>
                <w:sz w:val="24"/>
                <w:szCs w:val="24"/>
              </w:rPr>
              <w:t xml:space="preserve">Proiectul de act normativ nu se referă la acest subiect.     </w:t>
            </w:r>
          </w:p>
        </w:tc>
      </w:tr>
      <w:tr w:rsidR="00BA3CDB" w:rsidRPr="00E81280" w:rsidTr="001662E2">
        <w:trPr>
          <w:trHeight w:val="593"/>
        </w:trPr>
        <w:tc>
          <w:tcPr>
            <w:tcW w:w="2670" w:type="dxa"/>
          </w:tcPr>
          <w:p w:rsidR="00BA3CDB" w:rsidRPr="00E81280" w:rsidRDefault="00BA3CDB" w:rsidP="001662E2">
            <w:pPr>
              <w:rPr>
                <w:rFonts w:ascii="Times New Roman" w:hAnsi="Times New Roman"/>
                <w:sz w:val="24"/>
                <w:szCs w:val="24"/>
              </w:rPr>
            </w:pPr>
            <w:r>
              <w:rPr>
                <w:rFonts w:ascii="Times New Roman" w:hAnsi="Times New Roman"/>
                <w:sz w:val="24"/>
                <w:szCs w:val="24"/>
              </w:rPr>
              <w:t>2</w:t>
            </w:r>
            <w:r w:rsidRPr="00E81280">
              <w:rPr>
                <w:rFonts w:ascii="Times New Roman" w:hAnsi="Times New Roman"/>
                <w:sz w:val="24"/>
                <w:szCs w:val="24"/>
                <w:vertAlign w:val="superscript"/>
              </w:rPr>
              <w:t>1</w:t>
            </w:r>
            <w:r>
              <w:rPr>
                <w:rFonts w:ascii="Times New Roman" w:hAnsi="Times New Roman"/>
                <w:sz w:val="24"/>
                <w:szCs w:val="24"/>
                <w:vertAlign w:val="superscript"/>
              </w:rPr>
              <w:t xml:space="preserve"> </w:t>
            </w:r>
            <w:r>
              <w:rPr>
                <w:rFonts w:ascii="Times New Roman" w:hAnsi="Times New Roman"/>
                <w:sz w:val="24"/>
                <w:szCs w:val="24"/>
              </w:rPr>
              <w:t>Impactul asupra sarcinilor administrative</w:t>
            </w:r>
          </w:p>
        </w:tc>
        <w:tc>
          <w:tcPr>
            <w:tcW w:w="7890" w:type="dxa"/>
            <w:gridSpan w:val="10"/>
          </w:tcPr>
          <w:p w:rsidR="00BA3CDB" w:rsidRPr="00AB6476" w:rsidRDefault="00BA3CDB" w:rsidP="001662E2">
            <w:pPr>
              <w:ind w:firstLine="232"/>
              <w:jc w:val="both"/>
              <w:rPr>
                <w:rFonts w:ascii="Times New Roman" w:hAnsi="Times New Roman"/>
                <w:sz w:val="24"/>
                <w:szCs w:val="24"/>
              </w:rPr>
            </w:pPr>
            <w:r>
              <w:rPr>
                <w:rFonts w:ascii="Times New Roman" w:hAnsi="Times New Roman"/>
                <w:sz w:val="24"/>
                <w:szCs w:val="24"/>
              </w:rPr>
              <w:t xml:space="preserve"> </w:t>
            </w:r>
            <w:r w:rsidRPr="00AB6476">
              <w:rPr>
                <w:rFonts w:ascii="Times New Roman" w:hAnsi="Times New Roman"/>
                <w:sz w:val="24"/>
                <w:szCs w:val="24"/>
              </w:rPr>
              <w:t>Proiectul de act normativ nu se referă la acest subiect.</w:t>
            </w:r>
          </w:p>
        </w:tc>
      </w:tr>
      <w:tr w:rsidR="00BA3CDB" w:rsidRPr="00E81280" w:rsidTr="001662E2">
        <w:tc>
          <w:tcPr>
            <w:tcW w:w="2670" w:type="dxa"/>
          </w:tcPr>
          <w:p w:rsidR="00BA3CDB" w:rsidRPr="00FF2C52" w:rsidRDefault="00BA3CDB" w:rsidP="001662E2">
            <w:pPr>
              <w:rPr>
                <w:rFonts w:ascii="Times New Roman" w:hAnsi="Times New Roman"/>
                <w:sz w:val="24"/>
                <w:szCs w:val="24"/>
              </w:rPr>
            </w:pPr>
            <w:r>
              <w:rPr>
                <w:rFonts w:ascii="Times New Roman" w:hAnsi="Times New Roman"/>
                <w:sz w:val="24"/>
                <w:szCs w:val="24"/>
              </w:rPr>
              <w:t>2</w:t>
            </w:r>
            <w:r>
              <w:rPr>
                <w:rFonts w:ascii="Times New Roman" w:hAnsi="Times New Roman"/>
                <w:sz w:val="24"/>
                <w:szCs w:val="24"/>
                <w:vertAlign w:val="superscript"/>
              </w:rPr>
              <w:t>2</w:t>
            </w:r>
            <w:r>
              <w:rPr>
                <w:rFonts w:ascii="Times New Roman" w:hAnsi="Times New Roman"/>
                <w:sz w:val="24"/>
                <w:szCs w:val="24"/>
              </w:rPr>
              <w:t xml:space="preserve"> Impactul asupra întreprinderilor mici şi mijlocii</w:t>
            </w:r>
          </w:p>
        </w:tc>
        <w:tc>
          <w:tcPr>
            <w:tcW w:w="7890" w:type="dxa"/>
            <w:gridSpan w:val="10"/>
          </w:tcPr>
          <w:p w:rsidR="00BA3CDB" w:rsidRPr="00E81280" w:rsidRDefault="00BA3CDB" w:rsidP="001662E2">
            <w:pPr>
              <w:jc w:val="both"/>
              <w:rPr>
                <w:rFonts w:ascii="Times New Roman" w:hAnsi="Times New Roman"/>
                <w:sz w:val="24"/>
                <w:szCs w:val="24"/>
                <w:highlight w:val="yellow"/>
                <w:u w:val="single"/>
              </w:rPr>
            </w:pPr>
            <w:r w:rsidRPr="00A66BF4">
              <w:t xml:space="preserve">       </w:t>
            </w:r>
            <w:r w:rsidRPr="00AB6476">
              <w:rPr>
                <w:rFonts w:ascii="Times New Roman" w:hAnsi="Times New Roman"/>
                <w:sz w:val="24"/>
                <w:szCs w:val="24"/>
              </w:rPr>
              <w:t>Proiectul de act normativ nu se referă la acest subiect.</w:t>
            </w:r>
          </w:p>
        </w:tc>
      </w:tr>
      <w:tr w:rsidR="00BA3CDB" w:rsidRPr="00E81280" w:rsidTr="001662E2">
        <w:tc>
          <w:tcPr>
            <w:tcW w:w="2670" w:type="dxa"/>
          </w:tcPr>
          <w:p w:rsidR="00BA3CDB" w:rsidRPr="00E81280" w:rsidRDefault="00BA3CDB" w:rsidP="001662E2">
            <w:pPr>
              <w:spacing w:line="360" w:lineRule="auto"/>
              <w:rPr>
                <w:rFonts w:ascii="Times New Roman" w:hAnsi="Times New Roman"/>
                <w:sz w:val="24"/>
                <w:szCs w:val="24"/>
              </w:rPr>
            </w:pPr>
            <w:r w:rsidRPr="00E81280">
              <w:rPr>
                <w:rFonts w:ascii="Times New Roman" w:hAnsi="Times New Roman"/>
                <w:sz w:val="24"/>
                <w:szCs w:val="24"/>
              </w:rPr>
              <w:t>3. Impactul social</w:t>
            </w:r>
          </w:p>
        </w:tc>
        <w:tc>
          <w:tcPr>
            <w:tcW w:w="7890" w:type="dxa"/>
            <w:gridSpan w:val="10"/>
          </w:tcPr>
          <w:p w:rsidR="00BA3CDB" w:rsidRPr="00E81280" w:rsidRDefault="00BA3CDB" w:rsidP="001662E2">
            <w:pPr>
              <w:jc w:val="both"/>
              <w:rPr>
                <w:rFonts w:ascii="Times New Roman" w:hAnsi="Times New Roman"/>
                <w:bCs/>
                <w:sz w:val="24"/>
                <w:szCs w:val="24"/>
              </w:rPr>
            </w:pPr>
            <w:r>
              <w:rPr>
                <w:rFonts w:ascii="Times New Roman" w:hAnsi="Times New Roman"/>
                <w:sz w:val="24"/>
                <w:szCs w:val="24"/>
              </w:rPr>
              <w:t xml:space="preserve">     </w:t>
            </w:r>
            <w:r w:rsidRPr="00AB6476">
              <w:rPr>
                <w:rFonts w:ascii="Times New Roman" w:hAnsi="Times New Roman"/>
                <w:sz w:val="24"/>
                <w:szCs w:val="24"/>
              </w:rPr>
              <w:t>Proiectul de act normativ nu se referă la acest subiect.</w:t>
            </w:r>
          </w:p>
          <w:p w:rsidR="00BA3CDB" w:rsidRPr="00E81280" w:rsidRDefault="00BA3CDB" w:rsidP="001662E2">
            <w:pPr>
              <w:jc w:val="both"/>
              <w:rPr>
                <w:rFonts w:ascii="Times New Roman" w:hAnsi="Times New Roman"/>
                <w:bCs/>
                <w:sz w:val="24"/>
                <w:szCs w:val="24"/>
                <w:highlight w:val="yellow"/>
              </w:rPr>
            </w:pPr>
          </w:p>
        </w:tc>
      </w:tr>
      <w:tr w:rsidR="00BA3CDB" w:rsidRPr="00E81280" w:rsidTr="001662E2">
        <w:tc>
          <w:tcPr>
            <w:tcW w:w="2670" w:type="dxa"/>
          </w:tcPr>
          <w:p w:rsidR="00BA3CDB" w:rsidRPr="00E81280" w:rsidRDefault="00BA3CDB" w:rsidP="001662E2">
            <w:pPr>
              <w:rPr>
                <w:rFonts w:ascii="Times New Roman" w:hAnsi="Times New Roman"/>
                <w:sz w:val="24"/>
                <w:szCs w:val="24"/>
              </w:rPr>
            </w:pPr>
            <w:r w:rsidRPr="00E81280">
              <w:rPr>
                <w:rFonts w:ascii="Times New Roman" w:hAnsi="Times New Roman"/>
                <w:sz w:val="24"/>
                <w:szCs w:val="24"/>
              </w:rPr>
              <w:t xml:space="preserve">4. Impactul asupra mediului </w:t>
            </w:r>
          </w:p>
        </w:tc>
        <w:tc>
          <w:tcPr>
            <w:tcW w:w="7890" w:type="dxa"/>
            <w:gridSpan w:val="10"/>
          </w:tcPr>
          <w:p w:rsidR="00BA3CDB" w:rsidRPr="00834F5D" w:rsidRDefault="00BA3CDB" w:rsidP="00834F5D">
            <w:pPr>
              <w:jc w:val="both"/>
              <w:rPr>
                <w:rFonts w:ascii="Times New Roman" w:hAnsi="Times New Roman"/>
                <w:sz w:val="24"/>
                <w:szCs w:val="24"/>
              </w:rPr>
            </w:pPr>
            <w:r w:rsidRPr="00F336ED">
              <w:rPr>
                <w:rFonts w:ascii="Times New Roman" w:hAnsi="Times New Roman"/>
                <w:sz w:val="24"/>
                <w:szCs w:val="24"/>
              </w:rPr>
              <w:t xml:space="preserve">    </w:t>
            </w:r>
            <w:r>
              <w:rPr>
                <w:rFonts w:ascii="Times New Roman" w:hAnsi="Times New Roman"/>
                <w:sz w:val="24"/>
                <w:szCs w:val="24"/>
              </w:rPr>
              <w:t xml:space="preserve"> </w:t>
            </w:r>
            <w:r w:rsidRPr="00F336ED">
              <w:rPr>
                <w:rFonts w:ascii="Times New Roman" w:hAnsi="Times New Roman"/>
                <w:sz w:val="24"/>
                <w:szCs w:val="24"/>
              </w:rPr>
              <w:t xml:space="preserve"> </w:t>
            </w:r>
            <w:r w:rsidRPr="00834F5D">
              <w:rPr>
                <w:rFonts w:ascii="Times New Roman" w:hAnsi="Times New Roman"/>
                <w:sz w:val="24"/>
                <w:szCs w:val="24"/>
              </w:rPr>
              <w:t xml:space="preserve">Evaluarea impactului asupra mediului se realizează de către autoritatea competentă în domeniu. </w:t>
            </w:r>
          </w:p>
          <w:p w:rsidR="00BA3CDB" w:rsidRPr="00E81280" w:rsidRDefault="00BA3CDB" w:rsidP="00834F5D">
            <w:pPr>
              <w:jc w:val="both"/>
              <w:rPr>
                <w:rFonts w:ascii="Times New Roman" w:hAnsi="Times New Roman"/>
                <w:sz w:val="24"/>
                <w:szCs w:val="24"/>
                <w:highlight w:val="yellow"/>
              </w:rPr>
            </w:pPr>
            <w:r w:rsidRPr="00834F5D">
              <w:rPr>
                <w:rFonts w:ascii="Times New Roman" w:hAnsi="Times New Roman"/>
                <w:sz w:val="24"/>
                <w:szCs w:val="24"/>
              </w:rPr>
              <w:t xml:space="preserve">  Agenția pentru Protecția Mediului Gorj a emis Acordul de mediu nr. 0</w:t>
            </w:r>
            <w:r w:rsidR="005D2B37" w:rsidRPr="00834F5D">
              <w:rPr>
                <w:rFonts w:ascii="Times New Roman" w:hAnsi="Times New Roman"/>
                <w:sz w:val="24"/>
                <w:szCs w:val="24"/>
              </w:rPr>
              <w:t>2</w:t>
            </w:r>
            <w:r w:rsidRPr="00834F5D">
              <w:rPr>
                <w:rFonts w:ascii="Times New Roman" w:hAnsi="Times New Roman"/>
                <w:sz w:val="24"/>
                <w:szCs w:val="24"/>
              </w:rPr>
              <w:t>/</w:t>
            </w:r>
            <w:r w:rsidR="005D2B37" w:rsidRPr="00834F5D">
              <w:rPr>
                <w:rFonts w:ascii="Times New Roman" w:hAnsi="Times New Roman"/>
                <w:sz w:val="24"/>
                <w:szCs w:val="24"/>
              </w:rPr>
              <w:t>26</w:t>
            </w:r>
            <w:r w:rsidRPr="00834F5D">
              <w:rPr>
                <w:rFonts w:ascii="Times New Roman" w:hAnsi="Times New Roman"/>
                <w:sz w:val="24"/>
                <w:szCs w:val="24"/>
              </w:rPr>
              <w:t>.0</w:t>
            </w:r>
            <w:r w:rsidR="005D2B37" w:rsidRPr="00834F5D">
              <w:rPr>
                <w:rFonts w:ascii="Times New Roman" w:hAnsi="Times New Roman"/>
                <w:sz w:val="24"/>
                <w:szCs w:val="24"/>
              </w:rPr>
              <w:t>1</w:t>
            </w:r>
            <w:r w:rsidRPr="00834F5D">
              <w:rPr>
                <w:rFonts w:ascii="Times New Roman" w:hAnsi="Times New Roman"/>
                <w:sz w:val="24"/>
                <w:szCs w:val="24"/>
              </w:rPr>
              <w:t xml:space="preserve">.2016 și Anexa nr. 1 din </w:t>
            </w:r>
            <w:r w:rsidR="005D2B37" w:rsidRPr="00834F5D">
              <w:rPr>
                <w:rFonts w:ascii="Times New Roman" w:hAnsi="Times New Roman"/>
                <w:sz w:val="24"/>
                <w:szCs w:val="24"/>
              </w:rPr>
              <w:t>12</w:t>
            </w:r>
            <w:r w:rsidRPr="00834F5D">
              <w:rPr>
                <w:rFonts w:ascii="Times New Roman" w:hAnsi="Times New Roman"/>
                <w:sz w:val="24"/>
                <w:szCs w:val="24"/>
              </w:rPr>
              <w:t>.0</w:t>
            </w:r>
            <w:r w:rsidR="005D2B37" w:rsidRPr="00834F5D">
              <w:rPr>
                <w:rFonts w:ascii="Times New Roman" w:hAnsi="Times New Roman"/>
                <w:sz w:val="24"/>
                <w:szCs w:val="24"/>
              </w:rPr>
              <w:t>3</w:t>
            </w:r>
            <w:r w:rsidRPr="00834F5D">
              <w:rPr>
                <w:rFonts w:ascii="Times New Roman" w:hAnsi="Times New Roman"/>
                <w:sz w:val="24"/>
                <w:szCs w:val="24"/>
              </w:rPr>
              <w:t>.201</w:t>
            </w:r>
            <w:r w:rsidR="005D2B37" w:rsidRPr="00834F5D">
              <w:rPr>
                <w:rFonts w:ascii="Times New Roman" w:hAnsi="Times New Roman"/>
                <w:sz w:val="24"/>
                <w:szCs w:val="24"/>
              </w:rPr>
              <w:t>9</w:t>
            </w:r>
            <w:r w:rsidRPr="00834F5D">
              <w:rPr>
                <w:rFonts w:ascii="Times New Roman" w:hAnsi="Times New Roman"/>
                <w:sz w:val="24"/>
                <w:szCs w:val="24"/>
              </w:rPr>
              <w:t xml:space="preserve"> la Acordul de mediu nr. 0</w:t>
            </w:r>
            <w:r w:rsidR="005D2B37" w:rsidRPr="00834F5D">
              <w:rPr>
                <w:rFonts w:ascii="Times New Roman" w:hAnsi="Times New Roman"/>
                <w:sz w:val="24"/>
                <w:szCs w:val="24"/>
              </w:rPr>
              <w:t>2</w:t>
            </w:r>
            <w:r w:rsidRPr="00834F5D">
              <w:rPr>
                <w:rFonts w:ascii="Times New Roman" w:hAnsi="Times New Roman"/>
                <w:sz w:val="24"/>
                <w:szCs w:val="24"/>
              </w:rPr>
              <w:t>/</w:t>
            </w:r>
            <w:r w:rsidR="005D2B37" w:rsidRPr="00834F5D">
              <w:rPr>
                <w:rFonts w:ascii="Times New Roman" w:hAnsi="Times New Roman"/>
                <w:sz w:val="24"/>
                <w:szCs w:val="24"/>
              </w:rPr>
              <w:t>26</w:t>
            </w:r>
            <w:r w:rsidRPr="00834F5D">
              <w:rPr>
                <w:rFonts w:ascii="Times New Roman" w:hAnsi="Times New Roman"/>
                <w:sz w:val="24"/>
                <w:szCs w:val="24"/>
              </w:rPr>
              <w:t>.0</w:t>
            </w:r>
            <w:r w:rsidR="005D2B37" w:rsidRPr="00834F5D">
              <w:rPr>
                <w:rFonts w:ascii="Times New Roman" w:hAnsi="Times New Roman"/>
                <w:sz w:val="24"/>
                <w:szCs w:val="24"/>
              </w:rPr>
              <w:t>1</w:t>
            </w:r>
            <w:r w:rsidRPr="00834F5D">
              <w:rPr>
                <w:rFonts w:ascii="Times New Roman" w:hAnsi="Times New Roman"/>
                <w:sz w:val="24"/>
                <w:szCs w:val="24"/>
              </w:rPr>
              <w:t>.2016.</w:t>
            </w:r>
            <w:r w:rsidRPr="005D2B37">
              <w:rPr>
                <w:rFonts w:ascii="Times New Roman" w:hAnsi="Times New Roman"/>
                <w:color w:val="FF0000"/>
                <w:sz w:val="24"/>
                <w:szCs w:val="24"/>
              </w:rPr>
              <w:t xml:space="preserve"> </w:t>
            </w:r>
          </w:p>
        </w:tc>
      </w:tr>
      <w:tr w:rsidR="00BA3CDB" w:rsidRPr="00E81280" w:rsidTr="001662E2">
        <w:tc>
          <w:tcPr>
            <w:tcW w:w="2670" w:type="dxa"/>
          </w:tcPr>
          <w:p w:rsidR="00BA3CDB" w:rsidRPr="00E81280" w:rsidRDefault="00BA3CDB" w:rsidP="001662E2">
            <w:pPr>
              <w:rPr>
                <w:rFonts w:ascii="Times New Roman" w:hAnsi="Times New Roman"/>
                <w:sz w:val="24"/>
                <w:szCs w:val="24"/>
              </w:rPr>
            </w:pPr>
            <w:r w:rsidRPr="00E81280">
              <w:rPr>
                <w:rFonts w:ascii="Times New Roman" w:hAnsi="Times New Roman"/>
                <w:sz w:val="24"/>
                <w:szCs w:val="24"/>
              </w:rPr>
              <w:t>5. Alte informaţii</w:t>
            </w:r>
          </w:p>
        </w:tc>
        <w:tc>
          <w:tcPr>
            <w:tcW w:w="7890" w:type="dxa"/>
            <w:gridSpan w:val="10"/>
          </w:tcPr>
          <w:p w:rsidR="00BA3CDB" w:rsidRPr="00E81280" w:rsidRDefault="00BA3CDB" w:rsidP="001662E2">
            <w:pPr>
              <w:jc w:val="both"/>
              <w:rPr>
                <w:rFonts w:ascii="Times New Roman" w:hAnsi="Times New Roman"/>
                <w:sz w:val="24"/>
                <w:szCs w:val="24"/>
              </w:rPr>
            </w:pPr>
            <w:r>
              <w:rPr>
                <w:rFonts w:ascii="Times New Roman" w:hAnsi="Times New Roman"/>
                <w:sz w:val="24"/>
                <w:szCs w:val="24"/>
              </w:rPr>
              <w:t xml:space="preserve">     </w:t>
            </w:r>
          </w:p>
        </w:tc>
      </w:tr>
      <w:tr w:rsidR="00BA3CDB" w:rsidRPr="00E81280" w:rsidTr="001662E2">
        <w:tc>
          <w:tcPr>
            <w:tcW w:w="10560" w:type="dxa"/>
            <w:gridSpan w:val="11"/>
          </w:tcPr>
          <w:p w:rsidR="00BA3CDB" w:rsidRDefault="00BA3CDB" w:rsidP="001662E2">
            <w:pPr>
              <w:jc w:val="center"/>
              <w:rPr>
                <w:rFonts w:ascii="Times New Roman" w:hAnsi="Times New Roman"/>
                <w:b/>
                <w:sz w:val="24"/>
                <w:szCs w:val="24"/>
              </w:rPr>
            </w:pPr>
            <w:r w:rsidRPr="00E81280">
              <w:rPr>
                <w:rFonts w:ascii="Times New Roman" w:hAnsi="Times New Roman"/>
                <w:b/>
                <w:sz w:val="24"/>
                <w:szCs w:val="24"/>
              </w:rPr>
              <w:t>Secţiunea a 4-a: Impactul financiar asupra bugetului general consolidat, atât pe termen scurt, pentru anul curent, cât şi pe termen lung (pe 5 ani)</w:t>
            </w:r>
          </w:p>
          <w:p w:rsidR="00BA3CDB" w:rsidRPr="006672EB" w:rsidRDefault="00BA3CDB" w:rsidP="001662E2">
            <w:pPr>
              <w:jc w:val="center"/>
              <w:rPr>
                <w:rFonts w:ascii="Times New Roman" w:hAnsi="Times New Roman"/>
                <w:sz w:val="24"/>
                <w:szCs w:val="24"/>
              </w:rPr>
            </w:pPr>
            <w:r w:rsidRPr="006672EB">
              <w:rPr>
                <w:rFonts w:ascii="Times New Roman" w:hAnsi="Times New Roman"/>
                <w:sz w:val="24"/>
                <w:szCs w:val="24"/>
              </w:rPr>
              <w:t xml:space="preserve">Proiectul de act normativ nu are impact asupra bugetului </w:t>
            </w:r>
            <w:r>
              <w:rPr>
                <w:rFonts w:ascii="Times New Roman" w:hAnsi="Times New Roman"/>
                <w:sz w:val="24"/>
                <w:szCs w:val="24"/>
              </w:rPr>
              <w:t xml:space="preserve">general </w:t>
            </w:r>
            <w:r w:rsidRPr="006672EB">
              <w:rPr>
                <w:rFonts w:ascii="Times New Roman" w:hAnsi="Times New Roman"/>
                <w:sz w:val="24"/>
                <w:szCs w:val="24"/>
              </w:rPr>
              <w:t>consolidat</w:t>
            </w:r>
          </w:p>
        </w:tc>
      </w:tr>
      <w:tr w:rsidR="00BA3CDB" w:rsidRPr="00E81280" w:rsidTr="001662E2">
        <w:tc>
          <w:tcPr>
            <w:tcW w:w="10560" w:type="dxa"/>
            <w:gridSpan w:val="11"/>
          </w:tcPr>
          <w:p w:rsidR="00BA3CDB" w:rsidRPr="00E81280" w:rsidRDefault="00BA3CDB" w:rsidP="001662E2">
            <w:pPr>
              <w:spacing w:line="360" w:lineRule="auto"/>
              <w:jc w:val="right"/>
              <w:rPr>
                <w:rFonts w:ascii="Times New Roman" w:hAnsi="Times New Roman"/>
                <w:sz w:val="24"/>
                <w:szCs w:val="24"/>
              </w:rPr>
            </w:pPr>
            <w:r w:rsidRPr="00E81280">
              <w:rPr>
                <w:rFonts w:ascii="Times New Roman" w:hAnsi="Times New Roman"/>
                <w:sz w:val="24"/>
                <w:szCs w:val="24"/>
              </w:rPr>
              <w:t>- mii lei -</w:t>
            </w:r>
          </w:p>
        </w:tc>
      </w:tr>
      <w:tr w:rsidR="00BA3CDB" w:rsidRPr="00E81280" w:rsidTr="001662E2">
        <w:trPr>
          <w:trHeight w:val="564"/>
        </w:trPr>
        <w:tc>
          <w:tcPr>
            <w:tcW w:w="4478" w:type="dxa"/>
            <w:gridSpan w:val="3"/>
          </w:tcPr>
          <w:p w:rsidR="00BA3CDB" w:rsidRPr="00E81280" w:rsidRDefault="00BA3CDB" w:rsidP="001662E2">
            <w:pPr>
              <w:spacing w:line="360" w:lineRule="auto"/>
              <w:jc w:val="center"/>
              <w:rPr>
                <w:rFonts w:ascii="Times New Roman" w:hAnsi="Times New Roman"/>
                <w:sz w:val="24"/>
                <w:szCs w:val="24"/>
              </w:rPr>
            </w:pPr>
            <w:r w:rsidRPr="00E81280">
              <w:rPr>
                <w:rFonts w:ascii="Times New Roman" w:hAnsi="Times New Roman"/>
                <w:sz w:val="24"/>
                <w:szCs w:val="24"/>
              </w:rPr>
              <w:t>Indicatori</w:t>
            </w:r>
          </w:p>
        </w:tc>
        <w:tc>
          <w:tcPr>
            <w:tcW w:w="900" w:type="dxa"/>
            <w:gridSpan w:val="2"/>
          </w:tcPr>
          <w:p w:rsidR="00BA3CDB" w:rsidRPr="00E81280" w:rsidRDefault="00BA3CDB" w:rsidP="001662E2">
            <w:pPr>
              <w:jc w:val="center"/>
              <w:rPr>
                <w:rFonts w:ascii="Times New Roman" w:hAnsi="Times New Roman"/>
                <w:sz w:val="24"/>
                <w:szCs w:val="24"/>
              </w:rPr>
            </w:pPr>
            <w:r w:rsidRPr="00E81280">
              <w:rPr>
                <w:rFonts w:ascii="Times New Roman" w:hAnsi="Times New Roman"/>
                <w:sz w:val="24"/>
                <w:szCs w:val="24"/>
              </w:rPr>
              <w:t>Anul</w:t>
            </w:r>
          </w:p>
          <w:p w:rsidR="00BA3CDB" w:rsidRPr="00E81280" w:rsidRDefault="00BA3CDB" w:rsidP="001662E2">
            <w:pPr>
              <w:jc w:val="center"/>
              <w:rPr>
                <w:rFonts w:ascii="Times New Roman" w:hAnsi="Times New Roman"/>
                <w:sz w:val="24"/>
                <w:szCs w:val="24"/>
              </w:rPr>
            </w:pPr>
            <w:r w:rsidRPr="00E81280">
              <w:rPr>
                <w:rFonts w:ascii="Times New Roman" w:hAnsi="Times New Roman"/>
                <w:sz w:val="24"/>
                <w:szCs w:val="24"/>
              </w:rPr>
              <w:t>curent</w:t>
            </w:r>
          </w:p>
        </w:tc>
        <w:tc>
          <w:tcPr>
            <w:tcW w:w="4042" w:type="dxa"/>
            <w:gridSpan w:val="5"/>
          </w:tcPr>
          <w:p w:rsidR="00BA3CDB" w:rsidRPr="00E81280" w:rsidRDefault="00BA3CDB" w:rsidP="001662E2">
            <w:pPr>
              <w:jc w:val="center"/>
              <w:rPr>
                <w:rFonts w:ascii="Times New Roman" w:hAnsi="Times New Roman"/>
                <w:sz w:val="24"/>
                <w:szCs w:val="24"/>
              </w:rPr>
            </w:pPr>
            <w:r w:rsidRPr="00E81280">
              <w:rPr>
                <w:rFonts w:ascii="Times New Roman" w:hAnsi="Times New Roman"/>
                <w:sz w:val="24"/>
                <w:szCs w:val="24"/>
              </w:rPr>
              <w:t>Următorii</w:t>
            </w:r>
          </w:p>
          <w:p w:rsidR="00BA3CDB" w:rsidRPr="00E81280" w:rsidRDefault="00BA3CDB" w:rsidP="001662E2">
            <w:pPr>
              <w:jc w:val="center"/>
              <w:rPr>
                <w:rFonts w:ascii="Times New Roman" w:hAnsi="Times New Roman"/>
                <w:sz w:val="24"/>
                <w:szCs w:val="24"/>
              </w:rPr>
            </w:pPr>
            <w:r w:rsidRPr="00E81280">
              <w:rPr>
                <w:rFonts w:ascii="Times New Roman" w:hAnsi="Times New Roman"/>
                <w:sz w:val="24"/>
                <w:szCs w:val="24"/>
              </w:rPr>
              <w:t>4 ani</w:t>
            </w:r>
          </w:p>
        </w:tc>
        <w:tc>
          <w:tcPr>
            <w:tcW w:w="1140" w:type="dxa"/>
          </w:tcPr>
          <w:p w:rsidR="00BA3CDB" w:rsidRPr="00E81280" w:rsidRDefault="00BA3CDB" w:rsidP="001662E2">
            <w:pPr>
              <w:jc w:val="center"/>
              <w:rPr>
                <w:rFonts w:ascii="Times New Roman" w:hAnsi="Times New Roman"/>
                <w:sz w:val="24"/>
                <w:szCs w:val="24"/>
              </w:rPr>
            </w:pPr>
            <w:r w:rsidRPr="00E81280">
              <w:rPr>
                <w:rFonts w:ascii="Times New Roman" w:hAnsi="Times New Roman"/>
                <w:sz w:val="24"/>
                <w:szCs w:val="24"/>
              </w:rPr>
              <w:t>Media</w:t>
            </w:r>
          </w:p>
          <w:p w:rsidR="00BA3CDB" w:rsidRPr="00E81280" w:rsidRDefault="00BA3CDB" w:rsidP="001662E2">
            <w:pPr>
              <w:jc w:val="center"/>
              <w:rPr>
                <w:rFonts w:ascii="Times New Roman" w:hAnsi="Times New Roman"/>
                <w:sz w:val="24"/>
                <w:szCs w:val="24"/>
              </w:rPr>
            </w:pPr>
            <w:r w:rsidRPr="00E81280">
              <w:rPr>
                <w:rFonts w:ascii="Times New Roman" w:hAnsi="Times New Roman"/>
                <w:sz w:val="24"/>
                <w:szCs w:val="24"/>
              </w:rPr>
              <w:t>pe 5 ani</w:t>
            </w:r>
          </w:p>
        </w:tc>
      </w:tr>
      <w:tr w:rsidR="00BA3CDB" w:rsidRPr="00E81280" w:rsidTr="001662E2">
        <w:trPr>
          <w:trHeight w:val="170"/>
        </w:trPr>
        <w:tc>
          <w:tcPr>
            <w:tcW w:w="4478" w:type="dxa"/>
            <w:gridSpan w:val="3"/>
          </w:tcPr>
          <w:p w:rsidR="00BA3CDB" w:rsidRPr="00E81280" w:rsidRDefault="00BA3CDB" w:rsidP="001662E2">
            <w:pPr>
              <w:spacing w:line="360" w:lineRule="auto"/>
              <w:jc w:val="center"/>
              <w:rPr>
                <w:rFonts w:ascii="Times New Roman" w:hAnsi="Times New Roman"/>
                <w:sz w:val="24"/>
                <w:szCs w:val="24"/>
              </w:rPr>
            </w:pPr>
            <w:r w:rsidRPr="00E81280">
              <w:rPr>
                <w:rFonts w:ascii="Times New Roman" w:hAnsi="Times New Roman"/>
                <w:sz w:val="24"/>
                <w:szCs w:val="24"/>
              </w:rPr>
              <w:lastRenderedPageBreak/>
              <w:t>1</w:t>
            </w:r>
          </w:p>
        </w:tc>
        <w:tc>
          <w:tcPr>
            <w:tcW w:w="900" w:type="dxa"/>
            <w:gridSpan w:val="2"/>
          </w:tcPr>
          <w:p w:rsidR="00BA3CDB" w:rsidRPr="00E81280" w:rsidRDefault="00BA3CDB" w:rsidP="001662E2">
            <w:pPr>
              <w:spacing w:line="360" w:lineRule="auto"/>
              <w:jc w:val="center"/>
              <w:rPr>
                <w:rFonts w:ascii="Times New Roman" w:hAnsi="Times New Roman"/>
                <w:sz w:val="24"/>
                <w:szCs w:val="24"/>
              </w:rPr>
            </w:pPr>
            <w:r w:rsidRPr="00E81280">
              <w:rPr>
                <w:rFonts w:ascii="Times New Roman" w:hAnsi="Times New Roman"/>
                <w:sz w:val="24"/>
                <w:szCs w:val="24"/>
              </w:rPr>
              <w:t>2</w:t>
            </w:r>
          </w:p>
        </w:tc>
        <w:tc>
          <w:tcPr>
            <w:tcW w:w="1072" w:type="dxa"/>
          </w:tcPr>
          <w:p w:rsidR="00BA3CDB" w:rsidRPr="00E81280" w:rsidRDefault="00BA3CDB" w:rsidP="001662E2">
            <w:pPr>
              <w:spacing w:line="360" w:lineRule="auto"/>
              <w:jc w:val="center"/>
              <w:rPr>
                <w:rFonts w:ascii="Times New Roman" w:hAnsi="Times New Roman"/>
                <w:sz w:val="24"/>
                <w:szCs w:val="24"/>
              </w:rPr>
            </w:pPr>
            <w:r w:rsidRPr="00E81280">
              <w:rPr>
                <w:rFonts w:ascii="Times New Roman" w:hAnsi="Times New Roman"/>
                <w:sz w:val="24"/>
                <w:szCs w:val="24"/>
              </w:rPr>
              <w:t>3</w:t>
            </w:r>
          </w:p>
        </w:tc>
        <w:tc>
          <w:tcPr>
            <w:tcW w:w="990" w:type="dxa"/>
            <w:gridSpan w:val="2"/>
          </w:tcPr>
          <w:p w:rsidR="00BA3CDB" w:rsidRPr="00E81280" w:rsidRDefault="00BA3CDB" w:rsidP="001662E2">
            <w:pPr>
              <w:spacing w:line="360" w:lineRule="auto"/>
              <w:jc w:val="center"/>
              <w:rPr>
                <w:rFonts w:ascii="Times New Roman" w:hAnsi="Times New Roman"/>
                <w:sz w:val="24"/>
                <w:szCs w:val="24"/>
              </w:rPr>
            </w:pPr>
            <w:r w:rsidRPr="00E81280">
              <w:rPr>
                <w:rFonts w:ascii="Times New Roman" w:hAnsi="Times New Roman"/>
                <w:sz w:val="24"/>
                <w:szCs w:val="24"/>
              </w:rPr>
              <w:t>4</w:t>
            </w:r>
          </w:p>
        </w:tc>
        <w:tc>
          <w:tcPr>
            <w:tcW w:w="990" w:type="dxa"/>
          </w:tcPr>
          <w:p w:rsidR="00BA3CDB" w:rsidRPr="00E81280" w:rsidRDefault="00BA3CDB" w:rsidP="001662E2">
            <w:pPr>
              <w:spacing w:line="360" w:lineRule="auto"/>
              <w:jc w:val="center"/>
              <w:rPr>
                <w:rFonts w:ascii="Times New Roman" w:hAnsi="Times New Roman"/>
                <w:sz w:val="24"/>
                <w:szCs w:val="24"/>
              </w:rPr>
            </w:pPr>
            <w:r w:rsidRPr="00E81280">
              <w:rPr>
                <w:rFonts w:ascii="Times New Roman" w:hAnsi="Times New Roman"/>
                <w:sz w:val="24"/>
                <w:szCs w:val="24"/>
              </w:rPr>
              <w:t>5</w:t>
            </w:r>
          </w:p>
        </w:tc>
        <w:tc>
          <w:tcPr>
            <w:tcW w:w="990" w:type="dxa"/>
          </w:tcPr>
          <w:p w:rsidR="00BA3CDB" w:rsidRPr="00E81280" w:rsidRDefault="00BA3CDB" w:rsidP="001662E2">
            <w:pPr>
              <w:spacing w:line="360" w:lineRule="auto"/>
              <w:jc w:val="center"/>
              <w:rPr>
                <w:rFonts w:ascii="Times New Roman" w:hAnsi="Times New Roman"/>
                <w:sz w:val="24"/>
                <w:szCs w:val="24"/>
              </w:rPr>
            </w:pPr>
            <w:r w:rsidRPr="00E81280">
              <w:rPr>
                <w:rFonts w:ascii="Times New Roman" w:hAnsi="Times New Roman"/>
                <w:sz w:val="24"/>
                <w:szCs w:val="24"/>
              </w:rPr>
              <w:t>6</w:t>
            </w:r>
          </w:p>
        </w:tc>
        <w:tc>
          <w:tcPr>
            <w:tcW w:w="1140" w:type="dxa"/>
          </w:tcPr>
          <w:p w:rsidR="00BA3CDB" w:rsidRPr="00E81280" w:rsidRDefault="00BA3CDB" w:rsidP="001662E2">
            <w:pPr>
              <w:spacing w:line="360" w:lineRule="auto"/>
              <w:jc w:val="center"/>
              <w:rPr>
                <w:rFonts w:ascii="Times New Roman" w:hAnsi="Times New Roman"/>
                <w:sz w:val="24"/>
                <w:szCs w:val="24"/>
              </w:rPr>
            </w:pPr>
            <w:r w:rsidRPr="00E81280">
              <w:rPr>
                <w:rFonts w:ascii="Times New Roman" w:hAnsi="Times New Roman"/>
                <w:sz w:val="24"/>
                <w:szCs w:val="24"/>
              </w:rPr>
              <w:t>7</w:t>
            </w:r>
          </w:p>
        </w:tc>
      </w:tr>
      <w:tr w:rsidR="00BA3CDB" w:rsidRPr="00E81280" w:rsidTr="001662E2">
        <w:tc>
          <w:tcPr>
            <w:tcW w:w="4478" w:type="dxa"/>
            <w:gridSpan w:val="3"/>
          </w:tcPr>
          <w:p w:rsidR="00BA3CDB" w:rsidRPr="00E81280" w:rsidRDefault="00BA3CDB" w:rsidP="001662E2">
            <w:pPr>
              <w:spacing w:line="360" w:lineRule="auto"/>
              <w:jc w:val="center"/>
              <w:rPr>
                <w:rFonts w:ascii="Times New Roman" w:hAnsi="Times New Roman"/>
                <w:sz w:val="24"/>
                <w:szCs w:val="24"/>
              </w:rPr>
            </w:pPr>
          </w:p>
        </w:tc>
        <w:tc>
          <w:tcPr>
            <w:tcW w:w="900" w:type="dxa"/>
            <w:gridSpan w:val="2"/>
          </w:tcPr>
          <w:p w:rsidR="00BA3CDB" w:rsidRPr="00E81280" w:rsidRDefault="00BA3CDB" w:rsidP="001662E2">
            <w:pPr>
              <w:spacing w:line="360" w:lineRule="auto"/>
              <w:jc w:val="center"/>
              <w:rPr>
                <w:rFonts w:ascii="Times New Roman" w:hAnsi="Times New Roman"/>
                <w:sz w:val="24"/>
                <w:szCs w:val="24"/>
              </w:rPr>
            </w:pPr>
            <w:r w:rsidRPr="00E81280">
              <w:rPr>
                <w:rFonts w:ascii="Times New Roman" w:hAnsi="Times New Roman"/>
                <w:sz w:val="24"/>
                <w:szCs w:val="24"/>
              </w:rPr>
              <w:t>201</w:t>
            </w:r>
            <w:r w:rsidR="00834F5D">
              <w:rPr>
                <w:rFonts w:ascii="Times New Roman" w:hAnsi="Times New Roman"/>
                <w:sz w:val="24"/>
                <w:szCs w:val="24"/>
              </w:rPr>
              <w:t>9</w:t>
            </w:r>
          </w:p>
        </w:tc>
        <w:tc>
          <w:tcPr>
            <w:tcW w:w="1072" w:type="dxa"/>
          </w:tcPr>
          <w:p w:rsidR="00BA3CDB" w:rsidRPr="00E81280" w:rsidRDefault="00BA3CDB" w:rsidP="001662E2">
            <w:pPr>
              <w:spacing w:line="360" w:lineRule="auto"/>
              <w:jc w:val="center"/>
              <w:rPr>
                <w:rFonts w:ascii="Times New Roman" w:hAnsi="Times New Roman"/>
                <w:sz w:val="24"/>
                <w:szCs w:val="24"/>
              </w:rPr>
            </w:pPr>
            <w:r>
              <w:rPr>
                <w:rFonts w:ascii="Times New Roman" w:hAnsi="Times New Roman"/>
                <w:sz w:val="24"/>
                <w:szCs w:val="24"/>
              </w:rPr>
              <w:t>20</w:t>
            </w:r>
            <w:r w:rsidR="00834F5D">
              <w:rPr>
                <w:rFonts w:ascii="Times New Roman" w:hAnsi="Times New Roman"/>
                <w:sz w:val="24"/>
                <w:szCs w:val="24"/>
              </w:rPr>
              <w:t>20</w:t>
            </w:r>
          </w:p>
        </w:tc>
        <w:tc>
          <w:tcPr>
            <w:tcW w:w="990" w:type="dxa"/>
            <w:gridSpan w:val="2"/>
          </w:tcPr>
          <w:p w:rsidR="00BA3CDB" w:rsidRPr="00E81280" w:rsidRDefault="00BA3CDB" w:rsidP="001662E2">
            <w:pPr>
              <w:spacing w:line="360" w:lineRule="auto"/>
              <w:jc w:val="center"/>
              <w:rPr>
                <w:rFonts w:ascii="Times New Roman" w:hAnsi="Times New Roman"/>
                <w:sz w:val="24"/>
                <w:szCs w:val="24"/>
              </w:rPr>
            </w:pPr>
            <w:r>
              <w:rPr>
                <w:rFonts w:ascii="Times New Roman" w:hAnsi="Times New Roman"/>
                <w:sz w:val="24"/>
                <w:szCs w:val="24"/>
              </w:rPr>
              <w:t>202</w:t>
            </w:r>
            <w:r w:rsidR="00834F5D">
              <w:rPr>
                <w:rFonts w:ascii="Times New Roman" w:hAnsi="Times New Roman"/>
                <w:sz w:val="24"/>
                <w:szCs w:val="24"/>
              </w:rPr>
              <w:t>1</w:t>
            </w:r>
          </w:p>
        </w:tc>
        <w:tc>
          <w:tcPr>
            <w:tcW w:w="990" w:type="dxa"/>
          </w:tcPr>
          <w:p w:rsidR="00BA3CDB" w:rsidRPr="00E81280" w:rsidRDefault="00BA3CDB" w:rsidP="001662E2">
            <w:pPr>
              <w:spacing w:line="360" w:lineRule="auto"/>
              <w:jc w:val="center"/>
              <w:rPr>
                <w:rFonts w:ascii="Times New Roman" w:hAnsi="Times New Roman"/>
                <w:sz w:val="24"/>
                <w:szCs w:val="24"/>
              </w:rPr>
            </w:pPr>
            <w:r>
              <w:rPr>
                <w:rFonts w:ascii="Times New Roman" w:hAnsi="Times New Roman"/>
                <w:sz w:val="24"/>
                <w:szCs w:val="24"/>
              </w:rPr>
              <w:t>202</w:t>
            </w:r>
            <w:r w:rsidR="00834F5D">
              <w:rPr>
                <w:rFonts w:ascii="Times New Roman" w:hAnsi="Times New Roman"/>
                <w:sz w:val="24"/>
                <w:szCs w:val="24"/>
              </w:rPr>
              <w:t>2</w:t>
            </w:r>
          </w:p>
        </w:tc>
        <w:tc>
          <w:tcPr>
            <w:tcW w:w="990" w:type="dxa"/>
          </w:tcPr>
          <w:p w:rsidR="00BA3CDB" w:rsidRPr="00E81280" w:rsidRDefault="00BA3CDB" w:rsidP="001662E2">
            <w:pPr>
              <w:spacing w:line="360" w:lineRule="auto"/>
              <w:jc w:val="center"/>
              <w:rPr>
                <w:rFonts w:ascii="Times New Roman" w:hAnsi="Times New Roman"/>
                <w:sz w:val="24"/>
                <w:szCs w:val="24"/>
              </w:rPr>
            </w:pPr>
            <w:r>
              <w:rPr>
                <w:rFonts w:ascii="Times New Roman" w:hAnsi="Times New Roman"/>
                <w:sz w:val="24"/>
                <w:szCs w:val="24"/>
              </w:rPr>
              <w:t>202</w:t>
            </w:r>
            <w:r w:rsidR="00834F5D">
              <w:rPr>
                <w:rFonts w:ascii="Times New Roman" w:hAnsi="Times New Roman"/>
                <w:sz w:val="24"/>
                <w:szCs w:val="24"/>
              </w:rPr>
              <w:t>3</w:t>
            </w:r>
          </w:p>
        </w:tc>
        <w:tc>
          <w:tcPr>
            <w:tcW w:w="1140" w:type="dxa"/>
          </w:tcPr>
          <w:p w:rsidR="00BA3CDB" w:rsidRPr="00E81280" w:rsidRDefault="00BA3CDB" w:rsidP="001662E2">
            <w:pPr>
              <w:spacing w:line="360" w:lineRule="auto"/>
              <w:rPr>
                <w:rFonts w:ascii="Times New Roman" w:hAnsi="Times New Roman"/>
                <w:sz w:val="24"/>
                <w:szCs w:val="24"/>
              </w:rPr>
            </w:pPr>
            <w:r w:rsidRPr="00E81280">
              <w:rPr>
                <w:rFonts w:ascii="Times New Roman" w:hAnsi="Times New Roman"/>
                <w:sz w:val="24"/>
                <w:szCs w:val="24"/>
              </w:rPr>
              <w:t>-</w:t>
            </w:r>
          </w:p>
        </w:tc>
      </w:tr>
      <w:tr w:rsidR="00BA3CDB" w:rsidRPr="00E81280" w:rsidTr="001662E2">
        <w:trPr>
          <w:trHeight w:val="330"/>
        </w:trPr>
        <w:tc>
          <w:tcPr>
            <w:tcW w:w="4478" w:type="dxa"/>
            <w:gridSpan w:val="3"/>
            <w:vMerge w:val="restart"/>
          </w:tcPr>
          <w:p w:rsidR="00BA3CDB" w:rsidRPr="00E81280" w:rsidRDefault="00BA3CDB" w:rsidP="001662E2">
            <w:pPr>
              <w:jc w:val="both"/>
              <w:rPr>
                <w:rFonts w:ascii="Times New Roman" w:hAnsi="Times New Roman"/>
                <w:sz w:val="24"/>
                <w:szCs w:val="24"/>
              </w:rPr>
            </w:pPr>
            <w:r w:rsidRPr="00E81280">
              <w:rPr>
                <w:rFonts w:ascii="Times New Roman" w:hAnsi="Times New Roman"/>
                <w:sz w:val="24"/>
                <w:szCs w:val="24"/>
              </w:rPr>
              <w:t>Modificări ale veniturilor bugetare, plus/minus, din care:</w:t>
            </w:r>
          </w:p>
          <w:p w:rsidR="00BA3CDB" w:rsidRPr="00E81280" w:rsidRDefault="00BA3CDB" w:rsidP="001662E2">
            <w:pPr>
              <w:numPr>
                <w:ilvl w:val="0"/>
                <w:numId w:val="1"/>
              </w:numPr>
              <w:spacing w:after="0" w:line="240" w:lineRule="auto"/>
              <w:jc w:val="both"/>
              <w:rPr>
                <w:rFonts w:ascii="Times New Roman" w:hAnsi="Times New Roman"/>
                <w:sz w:val="24"/>
                <w:szCs w:val="24"/>
              </w:rPr>
            </w:pPr>
            <w:r w:rsidRPr="00E81280">
              <w:rPr>
                <w:rFonts w:ascii="Times New Roman" w:hAnsi="Times New Roman"/>
                <w:sz w:val="24"/>
                <w:szCs w:val="24"/>
              </w:rPr>
              <w:t>buget de stat, din acesta:</w:t>
            </w:r>
          </w:p>
          <w:p w:rsidR="00BA3CDB" w:rsidRPr="00E81280" w:rsidRDefault="00BA3CDB" w:rsidP="001662E2">
            <w:pPr>
              <w:numPr>
                <w:ilvl w:val="0"/>
                <w:numId w:val="2"/>
              </w:numPr>
              <w:tabs>
                <w:tab w:val="clear" w:pos="1080"/>
                <w:tab w:val="left" w:pos="720"/>
                <w:tab w:val="num" w:pos="900"/>
              </w:tabs>
              <w:spacing w:after="0" w:line="240" w:lineRule="auto"/>
              <w:ind w:left="360" w:firstLine="0"/>
              <w:jc w:val="both"/>
              <w:rPr>
                <w:rFonts w:ascii="Times New Roman" w:hAnsi="Times New Roman"/>
                <w:sz w:val="24"/>
                <w:szCs w:val="24"/>
              </w:rPr>
            </w:pPr>
            <w:r w:rsidRPr="00E81280">
              <w:rPr>
                <w:rFonts w:ascii="Times New Roman" w:hAnsi="Times New Roman"/>
                <w:sz w:val="24"/>
                <w:szCs w:val="24"/>
              </w:rPr>
              <w:t>impozit pe profit</w:t>
            </w:r>
          </w:p>
          <w:p w:rsidR="00BA3CDB" w:rsidRPr="00E81280" w:rsidRDefault="00BA3CDB" w:rsidP="001662E2">
            <w:pPr>
              <w:numPr>
                <w:ilvl w:val="0"/>
                <w:numId w:val="2"/>
              </w:numPr>
              <w:tabs>
                <w:tab w:val="clear" w:pos="1080"/>
                <w:tab w:val="left" w:pos="720"/>
                <w:tab w:val="num" w:pos="900"/>
              </w:tabs>
              <w:spacing w:after="0" w:line="240" w:lineRule="auto"/>
              <w:jc w:val="both"/>
              <w:rPr>
                <w:rFonts w:ascii="Times New Roman" w:hAnsi="Times New Roman"/>
                <w:sz w:val="24"/>
                <w:szCs w:val="24"/>
              </w:rPr>
            </w:pPr>
            <w:r w:rsidRPr="00E81280">
              <w:rPr>
                <w:rFonts w:ascii="Times New Roman" w:hAnsi="Times New Roman"/>
                <w:sz w:val="24"/>
                <w:szCs w:val="24"/>
              </w:rPr>
              <w:t>impozit pe venit</w:t>
            </w:r>
          </w:p>
          <w:p w:rsidR="00BA3CDB" w:rsidRPr="00E81280" w:rsidRDefault="00BA3CDB" w:rsidP="001662E2">
            <w:pPr>
              <w:numPr>
                <w:ilvl w:val="0"/>
                <w:numId w:val="1"/>
              </w:numPr>
              <w:tabs>
                <w:tab w:val="left" w:pos="720"/>
              </w:tabs>
              <w:spacing w:after="0" w:line="240" w:lineRule="auto"/>
              <w:jc w:val="both"/>
              <w:rPr>
                <w:rFonts w:ascii="Times New Roman" w:hAnsi="Times New Roman"/>
                <w:sz w:val="24"/>
                <w:szCs w:val="24"/>
              </w:rPr>
            </w:pPr>
            <w:r w:rsidRPr="00E81280">
              <w:rPr>
                <w:rFonts w:ascii="Times New Roman" w:hAnsi="Times New Roman"/>
                <w:sz w:val="24"/>
                <w:szCs w:val="24"/>
              </w:rPr>
              <w:t>bugete locale:</w:t>
            </w:r>
          </w:p>
          <w:p w:rsidR="00BA3CDB" w:rsidRPr="00E81280" w:rsidRDefault="00BA3CDB" w:rsidP="001662E2">
            <w:pPr>
              <w:numPr>
                <w:ilvl w:val="0"/>
                <w:numId w:val="3"/>
              </w:numPr>
              <w:tabs>
                <w:tab w:val="clear" w:pos="1080"/>
                <w:tab w:val="left" w:pos="720"/>
                <w:tab w:val="num" w:pos="900"/>
              </w:tabs>
              <w:spacing w:after="0" w:line="240" w:lineRule="auto"/>
              <w:jc w:val="both"/>
              <w:rPr>
                <w:rFonts w:ascii="Times New Roman" w:hAnsi="Times New Roman"/>
                <w:sz w:val="24"/>
                <w:szCs w:val="24"/>
              </w:rPr>
            </w:pPr>
            <w:r w:rsidRPr="00E81280">
              <w:rPr>
                <w:rFonts w:ascii="Times New Roman" w:hAnsi="Times New Roman"/>
                <w:sz w:val="24"/>
                <w:szCs w:val="24"/>
              </w:rPr>
              <w:t>impozit pe profit</w:t>
            </w:r>
          </w:p>
          <w:p w:rsidR="00BA3CDB" w:rsidRPr="00E81280" w:rsidRDefault="00BA3CDB" w:rsidP="001662E2">
            <w:pPr>
              <w:numPr>
                <w:ilvl w:val="0"/>
                <w:numId w:val="1"/>
              </w:numPr>
              <w:tabs>
                <w:tab w:val="left" w:pos="720"/>
              </w:tabs>
              <w:spacing w:after="0" w:line="240" w:lineRule="auto"/>
              <w:jc w:val="both"/>
              <w:rPr>
                <w:rFonts w:ascii="Times New Roman" w:hAnsi="Times New Roman"/>
                <w:sz w:val="24"/>
                <w:szCs w:val="24"/>
              </w:rPr>
            </w:pPr>
            <w:r w:rsidRPr="00E81280">
              <w:rPr>
                <w:rFonts w:ascii="Times New Roman" w:hAnsi="Times New Roman"/>
                <w:sz w:val="24"/>
                <w:szCs w:val="24"/>
              </w:rPr>
              <w:t>bugetul asigurărilor sociale de stat:</w:t>
            </w:r>
          </w:p>
          <w:p w:rsidR="00BA3CDB" w:rsidRPr="00E81280" w:rsidRDefault="00BA3CDB" w:rsidP="001662E2">
            <w:pPr>
              <w:numPr>
                <w:ilvl w:val="0"/>
                <w:numId w:val="4"/>
              </w:numPr>
              <w:tabs>
                <w:tab w:val="clear" w:pos="1080"/>
                <w:tab w:val="left" w:pos="720"/>
                <w:tab w:val="num" w:pos="900"/>
              </w:tabs>
              <w:spacing w:after="0" w:line="240" w:lineRule="auto"/>
              <w:jc w:val="both"/>
              <w:rPr>
                <w:rFonts w:ascii="Times New Roman" w:hAnsi="Times New Roman"/>
                <w:sz w:val="24"/>
                <w:szCs w:val="24"/>
              </w:rPr>
            </w:pPr>
            <w:r w:rsidRPr="00E81280">
              <w:rPr>
                <w:rFonts w:ascii="Times New Roman" w:hAnsi="Times New Roman"/>
                <w:sz w:val="24"/>
                <w:szCs w:val="24"/>
              </w:rPr>
              <w:t>contribuţii de asigurări</w:t>
            </w:r>
          </w:p>
        </w:tc>
        <w:tc>
          <w:tcPr>
            <w:tcW w:w="892" w:type="dxa"/>
          </w:tcPr>
          <w:p w:rsidR="00BA3CDB" w:rsidRPr="00E81280" w:rsidRDefault="00BA3CDB" w:rsidP="001662E2">
            <w:pPr>
              <w:jc w:val="both"/>
              <w:rPr>
                <w:rFonts w:ascii="Times New Roman" w:hAnsi="Times New Roman"/>
                <w:sz w:val="24"/>
                <w:szCs w:val="24"/>
              </w:rPr>
            </w:pPr>
          </w:p>
        </w:tc>
        <w:tc>
          <w:tcPr>
            <w:tcW w:w="1080" w:type="dxa"/>
            <w:gridSpan w:val="2"/>
          </w:tcPr>
          <w:p w:rsidR="00BA3CDB" w:rsidRPr="00E81280" w:rsidRDefault="00BA3CDB" w:rsidP="001662E2">
            <w:pPr>
              <w:jc w:val="both"/>
              <w:rPr>
                <w:rFonts w:ascii="Times New Roman" w:hAnsi="Times New Roman"/>
                <w:sz w:val="24"/>
                <w:szCs w:val="24"/>
              </w:rPr>
            </w:pPr>
          </w:p>
        </w:tc>
        <w:tc>
          <w:tcPr>
            <w:tcW w:w="990" w:type="dxa"/>
            <w:gridSpan w:val="2"/>
          </w:tcPr>
          <w:p w:rsidR="00BA3CDB" w:rsidRPr="00E81280" w:rsidRDefault="00BA3CDB" w:rsidP="001662E2">
            <w:pPr>
              <w:jc w:val="both"/>
              <w:rPr>
                <w:rFonts w:ascii="Times New Roman" w:hAnsi="Times New Roman"/>
                <w:sz w:val="24"/>
                <w:szCs w:val="24"/>
              </w:rPr>
            </w:pPr>
          </w:p>
        </w:tc>
        <w:tc>
          <w:tcPr>
            <w:tcW w:w="990" w:type="dxa"/>
          </w:tcPr>
          <w:p w:rsidR="00BA3CDB" w:rsidRPr="00E81280" w:rsidRDefault="00BA3CDB" w:rsidP="001662E2">
            <w:pPr>
              <w:jc w:val="both"/>
              <w:rPr>
                <w:rFonts w:ascii="Times New Roman" w:hAnsi="Times New Roman"/>
                <w:sz w:val="24"/>
                <w:szCs w:val="24"/>
              </w:rPr>
            </w:pPr>
          </w:p>
        </w:tc>
        <w:tc>
          <w:tcPr>
            <w:tcW w:w="990" w:type="dxa"/>
          </w:tcPr>
          <w:p w:rsidR="00BA3CDB" w:rsidRPr="00E81280" w:rsidRDefault="00BA3CDB" w:rsidP="001662E2">
            <w:pPr>
              <w:jc w:val="both"/>
              <w:rPr>
                <w:rFonts w:ascii="Times New Roman" w:hAnsi="Times New Roman"/>
                <w:sz w:val="24"/>
                <w:szCs w:val="24"/>
              </w:rPr>
            </w:pPr>
          </w:p>
        </w:tc>
        <w:tc>
          <w:tcPr>
            <w:tcW w:w="1140" w:type="dxa"/>
          </w:tcPr>
          <w:p w:rsidR="00BA3CDB" w:rsidRPr="00E81280" w:rsidRDefault="00BA3CDB" w:rsidP="001662E2">
            <w:pPr>
              <w:jc w:val="both"/>
              <w:rPr>
                <w:rFonts w:ascii="Times New Roman" w:hAnsi="Times New Roman"/>
                <w:sz w:val="24"/>
                <w:szCs w:val="24"/>
              </w:rPr>
            </w:pPr>
          </w:p>
        </w:tc>
      </w:tr>
      <w:tr w:rsidR="00BA3CDB" w:rsidRPr="00E81280" w:rsidTr="001662E2">
        <w:trPr>
          <w:trHeight w:val="324"/>
        </w:trPr>
        <w:tc>
          <w:tcPr>
            <w:tcW w:w="4478" w:type="dxa"/>
            <w:gridSpan w:val="3"/>
            <w:vMerge/>
          </w:tcPr>
          <w:p w:rsidR="00BA3CDB" w:rsidRPr="00E81280" w:rsidRDefault="00BA3CDB" w:rsidP="001662E2">
            <w:pPr>
              <w:jc w:val="both"/>
              <w:rPr>
                <w:rFonts w:ascii="Times New Roman" w:hAnsi="Times New Roman"/>
                <w:sz w:val="24"/>
                <w:szCs w:val="24"/>
              </w:rPr>
            </w:pPr>
          </w:p>
        </w:tc>
        <w:tc>
          <w:tcPr>
            <w:tcW w:w="892" w:type="dxa"/>
          </w:tcPr>
          <w:p w:rsidR="00BA3CDB" w:rsidRPr="00E81280" w:rsidRDefault="00BA3CDB" w:rsidP="001662E2">
            <w:pPr>
              <w:jc w:val="both"/>
              <w:rPr>
                <w:rFonts w:ascii="Times New Roman" w:hAnsi="Times New Roman"/>
                <w:sz w:val="24"/>
                <w:szCs w:val="24"/>
              </w:rPr>
            </w:pPr>
          </w:p>
        </w:tc>
        <w:tc>
          <w:tcPr>
            <w:tcW w:w="1080" w:type="dxa"/>
            <w:gridSpan w:val="2"/>
          </w:tcPr>
          <w:p w:rsidR="00BA3CDB" w:rsidRPr="00E81280" w:rsidRDefault="00BA3CDB" w:rsidP="001662E2">
            <w:pPr>
              <w:jc w:val="both"/>
              <w:rPr>
                <w:rFonts w:ascii="Times New Roman" w:hAnsi="Times New Roman"/>
                <w:sz w:val="24"/>
                <w:szCs w:val="24"/>
              </w:rPr>
            </w:pPr>
          </w:p>
        </w:tc>
        <w:tc>
          <w:tcPr>
            <w:tcW w:w="990" w:type="dxa"/>
            <w:gridSpan w:val="2"/>
          </w:tcPr>
          <w:p w:rsidR="00BA3CDB" w:rsidRPr="00E81280" w:rsidRDefault="00BA3CDB" w:rsidP="001662E2">
            <w:pPr>
              <w:jc w:val="both"/>
              <w:rPr>
                <w:rFonts w:ascii="Times New Roman" w:hAnsi="Times New Roman"/>
                <w:sz w:val="24"/>
                <w:szCs w:val="24"/>
              </w:rPr>
            </w:pPr>
          </w:p>
        </w:tc>
        <w:tc>
          <w:tcPr>
            <w:tcW w:w="990" w:type="dxa"/>
          </w:tcPr>
          <w:p w:rsidR="00BA3CDB" w:rsidRPr="00E81280" w:rsidRDefault="00BA3CDB" w:rsidP="001662E2">
            <w:pPr>
              <w:jc w:val="both"/>
              <w:rPr>
                <w:rFonts w:ascii="Times New Roman" w:hAnsi="Times New Roman"/>
                <w:sz w:val="24"/>
                <w:szCs w:val="24"/>
              </w:rPr>
            </w:pPr>
          </w:p>
        </w:tc>
        <w:tc>
          <w:tcPr>
            <w:tcW w:w="990" w:type="dxa"/>
          </w:tcPr>
          <w:p w:rsidR="00BA3CDB" w:rsidRPr="00E81280" w:rsidRDefault="00BA3CDB" w:rsidP="001662E2">
            <w:pPr>
              <w:jc w:val="both"/>
              <w:rPr>
                <w:rFonts w:ascii="Times New Roman" w:hAnsi="Times New Roman"/>
                <w:sz w:val="24"/>
                <w:szCs w:val="24"/>
              </w:rPr>
            </w:pPr>
          </w:p>
        </w:tc>
        <w:tc>
          <w:tcPr>
            <w:tcW w:w="1140" w:type="dxa"/>
          </w:tcPr>
          <w:p w:rsidR="00BA3CDB" w:rsidRPr="00E81280" w:rsidRDefault="00BA3CDB" w:rsidP="001662E2">
            <w:pPr>
              <w:jc w:val="both"/>
              <w:rPr>
                <w:rFonts w:ascii="Times New Roman" w:hAnsi="Times New Roman"/>
                <w:sz w:val="24"/>
                <w:szCs w:val="24"/>
              </w:rPr>
            </w:pPr>
          </w:p>
        </w:tc>
      </w:tr>
      <w:tr w:rsidR="00BA3CDB" w:rsidRPr="00E81280" w:rsidTr="001662E2">
        <w:trPr>
          <w:trHeight w:val="324"/>
        </w:trPr>
        <w:tc>
          <w:tcPr>
            <w:tcW w:w="4478" w:type="dxa"/>
            <w:gridSpan w:val="3"/>
            <w:vMerge/>
          </w:tcPr>
          <w:p w:rsidR="00BA3CDB" w:rsidRPr="00E81280" w:rsidRDefault="00BA3CDB" w:rsidP="001662E2">
            <w:pPr>
              <w:jc w:val="both"/>
              <w:rPr>
                <w:rFonts w:ascii="Times New Roman" w:hAnsi="Times New Roman"/>
                <w:sz w:val="24"/>
                <w:szCs w:val="24"/>
              </w:rPr>
            </w:pPr>
          </w:p>
        </w:tc>
        <w:tc>
          <w:tcPr>
            <w:tcW w:w="892" w:type="dxa"/>
          </w:tcPr>
          <w:p w:rsidR="00BA3CDB" w:rsidRPr="00E81280" w:rsidRDefault="00BA3CDB" w:rsidP="001662E2">
            <w:pPr>
              <w:jc w:val="both"/>
              <w:rPr>
                <w:rFonts w:ascii="Times New Roman" w:hAnsi="Times New Roman"/>
                <w:sz w:val="24"/>
                <w:szCs w:val="24"/>
              </w:rPr>
            </w:pPr>
          </w:p>
        </w:tc>
        <w:tc>
          <w:tcPr>
            <w:tcW w:w="1080" w:type="dxa"/>
            <w:gridSpan w:val="2"/>
          </w:tcPr>
          <w:p w:rsidR="00BA3CDB" w:rsidRPr="00E81280" w:rsidRDefault="00BA3CDB" w:rsidP="001662E2">
            <w:pPr>
              <w:jc w:val="both"/>
              <w:rPr>
                <w:rFonts w:ascii="Times New Roman" w:hAnsi="Times New Roman"/>
                <w:sz w:val="24"/>
                <w:szCs w:val="24"/>
              </w:rPr>
            </w:pPr>
          </w:p>
        </w:tc>
        <w:tc>
          <w:tcPr>
            <w:tcW w:w="990" w:type="dxa"/>
            <w:gridSpan w:val="2"/>
          </w:tcPr>
          <w:p w:rsidR="00BA3CDB" w:rsidRPr="00E81280" w:rsidRDefault="00BA3CDB" w:rsidP="001662E2">
            <w:pPr>
              <w:jc w:val="both"/>
              <w:rPr>
                <w:rFonts w:ascii="Times New Roman" w:hAnsi="Times New Roman"/>
                <w:sz w:val="24"/>
                <w:szCs w:val="24"/>
              </w:rPr>
            </w:pPr>
          </w:p>
        </w:tc>
        <w:tc>
          <w:tcPr>
            <w:tcW w:w="990" w:type="dxa"/>
          </w:tcPr>
          <w:p w:rsidR="00BA3CDB" w:rsidRPr="00E81280" w:rsidRDefault="00BA3CDB" w:rsidP="001662E2">
            <w:pPr>
              <w:jc w:val="both"/>
              <w:rPr>
                <w:rFonts w:ascii="Times New Roman" w:hAnsi="Times New Roman"/>
                <w:sz w:val="24"/>
                <w:szCs w:val="24"/>
              </w:rPr>
            </w:pPr>
          </w:p>
        </w:tc>
        <w:tc>
          <w:tcPr>
            <w:tcW w:w="990" w:type="dxa"/>
          </w:tcPr>
          <w:p w:rsidR="00BA3CDB" w:rsidRPr="00E81280" w:rsidRDefault="00BA3CDB" w:rsidP="001662E2">
            <w:pPr>
              <w:jc w:val="both"/>
              <w:rPr>
                <w:rFonts w:ascii="Times New Roman" w:hAnsi="Times New Roman"/>
                <w:sz w:val="24"/>
                <w:szCs w:val="24"/>
              </w:rPr>
            </w:pPr>
          </w:p>
        </w:tc>
        <w:tc>
          <w:tcPr>
            <w:tcW w:w="1140" w:type="dxa"/>
          </w:tcPr>
          <w:p w:rsidR="00BA3CDB" w:rsidRPr="00E81280" w:rsidRDefault="00BA3CDB" w:rsidP="001662E2">
            <w:pPr>
              <w:jc w:val="both"/>
              <w:rPr>
                <w:rFonts w:ascii="Times New Roman" w:hAnsi="Times New Roman"/>
                <w:sz w:val="24"/>
                <w:szCs w:val="24"/>
              </w:rPr>
            </w:pPr>
          </w:p>
        </w:tc>
      </w:tr>
      <w:tr w:rsidR="00BA3CDB" w:rsidRPr="00E81280" w:rsidTr="001662E2">
        <w:trPr>
          <w:trHeight w:val="324"/>
        </w:trPr>
        <w:tc>
          <w:tcPr>
            <w:tcW w:w="4478" w:type="dxa"/>
            <w:gridSpan w:val="3"/>
            <w:vMerge/>
          </w:tcPr>
          <w:p w:rsidR="00BA3CDB" w:rsidRPr="00E81280" w:rsidRDefault="00BA3CDB" w:rsidP="001662E2">
            <w:pPr>
              <w:jc w:val="both"/>
              <w:rPr>
                <w:rFonts w:ascii="Times New Roman" w:hAnsi="Times New Roman"/>
                <w:sz w:val="24"/>
                <w:szCs w:val="24"/>
              </w:rPr>
            </w:pPr>
          </w:p>
        </w:tc>
        <w:tc>
          <w:tcPr>
            <w:tcW w:w="892" w:type="dxa"/>
          </w:tcPr>
          <w:p w:rsidR="00BA3CDB" w:rsidRPr="00E81280" w:rsidRDefault="00BA3CDB" w:rsidP="001662E2">
            <w:pPr>
              <w:jc w:val="both"/>
              <w:rPr>
                <w:rFonts w:ascii="Times New Roman" w:hAnsi="Times New Roman"/>
                <w:sz w:val="24"/>
                <w:szCs w:val="24"/>
              </w:rPr>
            </w:pPr>
          </w:p>
        </w:tc>
        <w:tc>
          <w:tcPr>
            <w:tcW w:w="1080" w:type="dxa"/>
            <w:gridSpan w:val="2"/>
          </w:tcPr>
          <w:p w:rsidR="00BA3CDB" w:rsidRPr="00E81280" w:rsidRDefault="00BA3CDB" w:rsidP="001662E2">
            <w:pPr>
              <w:jc w:val="both"/>
              <w:rPr>
                <w:rFonts w:ascii="Times New Roman" w:hAnsi="Times New Roman"/>
                <w:sz w:val="24"/>
                <w:szCs w:val="24"/>
              </w:rPr>
            </w:pPr>
          </w:p>
        </w:tc>
        <w:tc>
          <w:tcPr>
            <w:tcW w:w="990" w:type="dxa"/>
            <w:gridSpan w:val="2"/>
          </w:tcPr>
          <w:p w:rsidR="00BA3CDB" w:rsidRPr="00E81280" w:rsidRDefault="00BA3CDB" w:rsidP="001662E2">
            <w:pPr>
              <w:jc w:val="both"/>
              <w:rPr>
                <w:rFonts w:ascii="Times New Roman" w:hAnsi="Times New Roman"/>
                <w:sz w:val="24"/>
                <w:szCs w:val="24"/>
              </w:rPr>
            </w:pPr>
          </w:p>
        </w:tc>
        <w:tc>
          <w:tcPr>
            <w:tcW w:w="990" w:type="dxa"/>
          </w:tcPr>
          <w:p w:rsidR="00BA3CDB" w:rsidRPr="00E81280" w:rsidRDefault="00BA3CDB" w:rsidP="001662E2">
            <w:pPr>
              <w:jc w:val="both"/>
              <w:rPr>
                <w:rFonts w:ascii="Times New Roman" w:hAnsi="Times New Roman"/>
                <w:sz w:val="24"/>
                <w:szCs w:val="24"/>
              </w:rPr>
            </w:pPr>
          </w:p>
        </w:tc>
        <w:tc>
          <w:tcPr>
            <w:tcW w:w="990" w:type="dxa"/>
          </w:tcPr>
          <w:p w:rsidR="00BA3CDB" w:rsidRPr="00E81280" w:rsidRDefault="00BA3CDB" w:rsidP="001662E2">
            <w:pPr>
              <w:jc w:val="both"/>
              <w:rPr>
                <w:rFonts w:ascii="Times New Roman" w:hAnsi="Times New Roman"/>
                <w:sz w:val="24"/>
                <w:szCs w:val="24"/>
              </w:rPr>
            </w:pPr>
          </w:p>
        </w:tc>
        <w:tc>
          <w:tcPr>
            <w:tcW w:w="1140" w:type="dxa"/>
          </w:tcPr>
          <w:p w:rsidR="00BA3CDB" w:rsidRPr="00E81280" w:rsidRDefault="00BA3CDB" w:rsidP="001662E2">
            <w:pPr>
              <w:jc w:val="both"/>
              <w:rPr>
                <w:rFonts w:ascii="Times New Roman" w:hAnsi="Times New Roman"/>
                <w:sz w:val="24"/>
                <w:szCs w:val="24"/>
              </w:rPr>
            </w:pPr>
          </w:p>
        </w:tc>
      </w:tr>
      <w:tr w:rsidR="00BA3CDB" w:rsidRPr="00E81280" w:rsidTr="001662E2">
        <w:trPr>
          <w:trHeight w:val="324"/>
        </w:trPr>
        <w:tc>
          <w:tcPr>
            <w:tcW w:w="4478" w:type="dxa"/>
            <w:gridSpan w:val="3"/>
            <w:vMerge/>
          </w:tcPr>
          <w:p w:rsidR="00BA3CDB" w:rsidRPr="00E81280" w:rsidRDefault="00BA3CDB" w:rsidP="001662E2">
            <w:pPr>
              <w:jc w:val="both"/>
              <w:rPr>
                <w:rFonts w:ascii="Times New Roman" w:hAnsi="Times New Roman"/>
                <w:sz w:val="24"/>
                <w:szCs w:val="24"/>
              </w:rPr>
            </w:pPr>
          </w:p>
        </w:tc>
        <w:tc>
          <w:tcPr>
            <w:tcW w:w="892" w:type="dxa"/>
          </w:tcPr>
          <w:p w:rsidR="00BA3CDB" w:rsidRPr="00E81280" w:rsidRDefault="00BA3CDB" w:rsidP="001662E2">
            <w:pPr>
              <w:jc w:val="both"/>
              <w:rPr>
                <w:rFonts w:ascii="Times New Roman" w:hAnsi="Times New Roman"/>
                <w:sz w:val="24"/>
                <w:szCs w:val="24"/>
              </w:rPr>
            </w:pPr>
          </w:p>
        </w:tc>
        <w:tc>
          <w:tcPr>
            <w:tcW w:w="1080" w:type="dxa"/>
            <w:gridSpan w:val="2"/>
          </w:tcPr>
          <w:p w:rsidR="00BA3CDB" w:rsidRPr="00E81280" w:rsidRDefault="00BA3CDB" w:rsidP="001662E2">
            <w:pPr>
              <w:jc w:val="both"/>
              <w:rPr>
                <w:rFonts w:ascii="Times New Roman" w:hAnsi="Times New Roman"/>
                <w:sz w:val="24"/>
                <w:szCs w:val="24"/>
              </w:rPr>
            </w:pPr>
          </w:p>
        </w:tc>
        <w:tc>
          <w:tcPr>
            <w:tcW w:w="990" w:type="dxa"/>
            <w:gridSpan w:val="2"/>
          </w:tcPr>
          <w:p w:rsidR="00BA3CDB" w:rsidRPr="00E81280" w:rsidRDefault="00BA3CDB" w:rsidP="001662E2">
            <w:pPr>
              <w:jc w:val="both"/>
              <w:rPr>
                <w:rFonts w:ascii="Times New Roman" w:hAnsi="Times New Roman"/>
                <w:sz w:val="24"/>
                <w:szCs w:val="24"/>
              </w:rPr>
            </w:pPr>
          </w:p>
        </w:tc>
        <w:tc>
          <w:tcPr>
            <w:tcW w:w="990" w:type="dxa"/>
          </w:tcPr>
          <w:p w:rsidR="00BA3CDB" w:rsidRPr="00E81280" w:rsidRDefault="00BA3CDB" w:rsidP="001662E2">
            <w:pPr>
              <w:jc w:val="both"/>
              <w:rPr>
                <w:rFonts w:ascii="Times New Roman" w:hAnsi="Times New Roman"/>
                <w:sz w:val="24"/>
                <w:szCs w:val="24"/>
              </w:rPr>
            </w:pPr>
          </w:p>
        </w:tc>
        <w:tc>
          <w:tcPr>
            <w:tcW w:w="990" w:type="dxa"/>
          </w:tcPr>
          <w:p w:rsidR="00BA3CDB" w:rsidRPr="00E81280" w:rsidRDefault="00BA3CDB" w:rsidP="001662E2">
            <w:pPr>
              <w:jc w:val="both"/>
              <w:rPr>
                <w:rFonts w:ascii="Times New Roman" w:hAnsi="Times New Roman"/>
                <w:sz w:val="24"/>
                <w:szCs w:val="24"/>
              </w:rPr>
            </w:pPr>
          </w:p>
        </w:tc>
        <w:tc>
          <w:tcPr>
            <w:tcW w:w="1140" w:type="dxa"/>
          </w:tcPr>
          <w:p w:rsidR="00BA3CDB" w:rsidRPr="00E81280" w:rsidRDefault="00BA3CDB" w:rsidP="001662E2">
            <w:pPr>
              <w:jc w:val="both"/>
              <w:rPr>
                <w:rFonts w:ascii="Times New Roman" w:hAnsi="Times New Roman"/>
                <w:sz w:val="24"/>
                <w:szCs w:val="24"/>
              </w:rPr>
            </w:pPr>
          </w:p>
        </w:tc>
      </w:tr>
      <w:tr w:rsidR="00BA3CDB" w:rsidRPr="00E81280" w:rsidTr="001662E2">
        <w:trPr>
          <w:trHeight w:val="324"/>
        </w:trPr>
        <w:tc>
          <w:tcPr>
            <w:tcW w:w="4478" w:type="dxa"/>
            <w:gridSpan w:val="3"/>
            <w:vMerge/>
          </w:tcPr>
          <w:p w:rsidR="00BA3CDB" w:rsidRPr="00E81280" w:rsidRDefault="00BA3CDB" w:rsidP="001662E2">
            <w:pPr>
              <w:jc w:val="both"/>
              <w:rPr>
                <w:rFonts w:ascii="Times New Roman" w:hAnsi="Times New Roman"/>
                <w:sz w:val="24"/>
                <w:szCs w:val="24"/>
              </w:rPr>
            </w:pPr>
          </w:p>
        </w:tc>
        <w:tc>
          <w:tcPr>
            <w:tcW w:w="892" w:type="dxa"/>
          </w:tcPr>
          <w:p w:rsidR="00BA3CDB" w:rsidRPr="00E81280" w:rsidRDefault="00BA3CDB" w:rsidP="001662E2">
            <w:pPr>
              <w:jc w:val="both"/>
              <w:rPr>
                <w:rFonts w:ascii="Times New Roman" w:hAnsi="Times New Roman"/>
                <w:sz w:val="24"/>
                <w:szCs w:val="24"/>
              </w:rPr>
            </w:pPr>
          </w:p>
        </w:tc>
        <w:tc>
          <w:tcPr>
            <w:tcW w:w="1080" w:type="dxa"/>
            <w:gridSpan w:val="2"/>
          </w:tcPr>
          <w:p w:rsidR="00BA3CDB" w:rsidRPr="00E81280" w:rsidRDefault="00BA3CDB" w:rsidP="001662E2">
            <w:pPr>
              <w:jc w:val="both"/>
              <w:rPr>
                <w:rFonts w:ascii="Times New Roman" w:hAnsi="Times New Roman"/>
                <w:sz w:val="24"/>
                <w:szCs w:val="24"/>
              </w:rPr>
            </w:pPr>
          </w:p>
        </w:tc>
        <w:tc>
          <w:tcPr>
            <w:tcW w:w="990" w:type="dxa"/>
            <w:gridSpan w:val="2"/>
          </w:tcPr>
          <w:p w:rsidR="00BA3CDB" w:rsidRPr="00E81280" w:rsidRDefault="00BA3CDB" w:rsidP="001662E2">
            <w:pPr>
              <w:jc w:val="both"/>
              <w:rPr>
                <w:rFonts w:ascii="Times New Roman" w:hAnsi="Times New Roman"/>
                <w:sz w:val="24"/>
                <w:szCs w:val="24"/>
              </w:rPr>
            </w:pPr>
          </w:p>
        </w:tc>
        <w:tc>
          <w:tcPr>
            <w:tcW w:w="990" w:type="dxa"/>
          </w:tcPr>
          <w:p w:rsidR="00BA3CDB" w:rsidRPr="00E81280" w:rsidRDefault="00BA3CDB" w:rsidP="001662E2">
            <w:pPr>
              <w:jc w:val="both"/>
              <w:rPr>
                <w:rFonts w:ascii="Times New Roman" w:hAnsi="Times New Roman"/>
                <w:sz w:val="24"/>
                <w:szCs w:val="24"/>
              </w:rPr>
            </w:pPr>
          </w:p>
        </w:tc>
        <w:tc>
          <w:tcPr>
            <w:tcW w:w="990" w:type="dxa"/>
          </w:tcPr>
          <w:p w:rsidR="00BA3CDB" w:rsidRPr="00E81280" w:rsidRDefault="00BA3CDB" w:rsidP="001662E2">
            <w:pPr>
              <w:jc w:val="both"/>
              <w:rPr>
                <w:rFonts w:ascii="Times New Roman" w:hAnsi="Times New Roman"/>
                <w:sz w:val="24"/>
                <w:szCs w:val="24"/>
              </w:rPr>
            </w:pPr>
          </w:p>
        </w:tc>
        <w:tc>
          <w:tcPr>
            <w:tcW w:w="1140" w:type="dxa"/>
          </w:tcPr>
          <w:p w:rsidR="00BA3CDB" w:rsidRPr="00E81280" w:rsidRDefault="00BA3CDB" w:rsidP="001662E2">
            <w:pPr>
              <w:jc w:val="both"/>
              <w:rPr>
                <w:rFonts w:ascii="Times New Roman" w:hAnsi="Times New Roman"/>
                <w:sz w:val="24"/>
                <w:szCs w:val="24"/>
              </w:rPr>
            </w:pPr>
          </w:p>
        </w:tc>
      </w:tr>
      <w:tr w:rsidR="00BA3CDB" w:rsidRPr="00E81280" w:rsidTr="001662E2">
        <w:trPr>
          <w:trHeight w:val="324"/>
        </w:trPr>
        <w:tc>
          <w:tcPr>
            <w:tcW w:w="4478" w:type="dxa"/>
            <w:gridSpan w:val="3"/>
            <w:vMerge/>
          </w:tcPr>
          <w:p w:rsidR="00BA3CDB" w:rsidRPr="00E81280" w:rsidRDefault="00BA3CDB" w:rsidP="001662E2">
            <w:pPr>
              <w:jc w:val="both"/>
              <w:rPr>
                <w:rFonts w:ascii="Times New Roman" w:hAnsi="Times New Roman"/>
                <w:sz w:val="24"/>
                <w:szCs w:val="24"/>
              </w:rPr>
            </w:pPr>
          </w:p>
        </w:tc>
        <w:tc>
          <w:tcPr>
            <w:tcW w:w="892" w:type="dxa"/>
          </w:tcPr>
          <w:p w:rsidR="00BA3CDB" w:rsidRPr="00E81280" w:rsidRDefault="00BA3CDB" w:rsidP="001662E2">
            <w:pPr>
              <w:jc w:val="both"/>
              <w:rPr>
                <w:rFonts w:ascii="Times New Roman" w:hAnsi="Times New Roman"/>
                <w:sz w:val="24"/>
                <w:szCs w:val="24"/>
              </w:rPr>
            </w:pPr>
          </w:p>
        </w:tc>
        <w:tc>
          <w:tcPr>
            <w:tcW w:w="1080" w:type="dxa"/>
            <w:gridSpan w:val="2"/>
          </w:tcPr>
          <w:p w:rsidR="00BA3CDB" w:rsidRPr="00E81280" w:rsidRDefault="00BA3CDB" w:rsidP="001662E2">
            <w:pPr>
              <w:jc w:val="both"/>
              <w:rPr>
                <w:rFonts w:ascii="Times New Roman" w:hAnsi="Times New Roman"/>
                <w:sz w:val="24"/>
                <w:szCs w:val="24"/>
              </w:rPr>
            </w:pPr>
          </w:p>
        </w:tc>
        <w:tc>
          <w:tcPr>
            <w:tcW w:w="990" w:type="dxa"/>
            <w:gridSpan w:val="2"/>
          </w:tcPr>
          <w:p w:rsidR="00BA3CDB" w:rsidRPr="00E81280" w:rsidRDefault="00BA3CDB" w:rsidP="001662E2">
            <w:pPr>
              <w:jc w:val="both"/>
              <w:rPr>
                <w:rFonts w:ascii="Times New Roman" w:hAnsi="Times New Roman"/>
                <w:sz w:val="24"/>
                <w:szCs w:val="24"/>
              </w:rPr>
            </w:pPr>
          </w:p>
        </w:tc>
        <w:tc>
          <w:tcPr>
            <w:tcW w:w="990" w:type="dxa"/>
          </w:tcPr>
          <w:p w:rsidR="00BA3CDB" w:rsidRPr="00E81280" w:rsidRDefault="00BA3CDB" w:rsidP="001662E2">
            <w:pPr>
              <w:jc w:val="both"/>
              <w:rPr>
                <w:rFonts w:ascii="Times New Roman" w:hAnsi="Times New Roman"/>
                <w:sz w:val="24"/>
                <w:szCs w:val="24"/>
              </w:rPr>
            </w:pPr>
          </w:p>
        </w:tc>
        <w:tc>
          <w:tcPr>
            <w:tcW w:w="990" w:type="dxa"/>
          </w:tcPr>
          <w:p w:rsidR="00BA3CDB" w:rsidRPr="00E81280" w:rsidRDefault="00BA3CDB" w:rsidP="001662E2">
            <w:pPr>
              <w:jc w:val="both"/>
              <w:rPr>
                <w:rFonts w:ascii="Times New Roman" w:hAnsi="Times New Roman"/>
                <w:sz w:val="24"/>
                <w:szCs w:val="24"/>
              </w:rPr>
            </w:pPr>
          </w:p>
        </w:tc>
        <w:tc>
          <w:tcPr>
            <w:tcW w:w="1140" w:type="dxa"/>
          </w:tcPr>
          <w:p w:rsidR="00BA3CDB" w:rsidRPr="00E81280" w:rsidRDefault="00BA3CDB" w:rsidP="001662E2">
            <w:pPr>
              <w:jc w:val="both"/>
              <w:rPr>
                <w:rFonts w:ascii="Times New Roman" w:hAnsi="Times New Roman"/>
                <w:sz w:val="24"/>
                <w:szCs w:val="24"/>
              </w:rPr>
            </w:pPr>
          </w:p>
        </w:tc>
      </w:tr>
      <w:tr w:rsidR="00BA3CDB" w:rsidRPr="00E81280" w:rsidTr="001662E2">
        <w:trPr>
          <w:trHeight w:val="324"/>
        </w:trPr>
        <w:tc>
          <w:tcPr>
            <w:tcW w:w="4478" w:type="dxa"/>
            <w:gridSpan w:val="3"/>
            <w:vMerge/>
          </w:tcPr>
          <w:p w:rsidR="00BA3CDB" w:rsidRPr="00E81280" w:rsidRDefault="00BA3CDB" w:rsidP="001662E2">
            <w:pPr>
              <w:jc w:val="both"/>
              <w:rPr>
                <w:rFonts w:ascii="Times New Roman" w:hAnsi="Times New Roman"/>
                <w:sz w:val="24"/>
                <w:szCs w:val="24"/>
              </w:rPr>
            </w:pPr>
          </w:p>
        </w:tc>
        <w:tc>
          <w:tcPr>
            <w:tcW w:w="892" w:type="dxa"/>
          </w:tcPr>
          <w:p w:rsidR="00BA3CDB" w:rsidRPr="00E81280" w:rsidRDefault="00BA3CDB" w:rsidP="001662E2">
            <w:pPr>
              <w:jc w:val="both"/>
              <w:rPr>
                <w:rFonts w:ascii="Times New Roman" w:hAnsi="Times New Roman"/>
                <w:sz w:val="24"/>
                <w:szCs w:val="24"/>
              </w:rPr>
            </w:pPr>
          </w:p>
        </w:tc>
        <w:tc>
          <w:tcPr>
            <w:tcW w:w="1080" w:type="dxa"/>
            <w:gridSpan w:val="2"/>
          </w:tcPr>
          <w:p w:rsidR="00BA3CDB" w:rsidRPr="00E81280" w:rsidRDefault="00BA3CDB" w:rsidP="001662E2">
            <w:pPr>
              <w:jc w:val="both"/>
              <w:rPr>
                <w:rFonts w:ascii="Times New Roman" w:hAnsi="Times New Roman"/>
                <w:sz w:val="24"/>
                <w:szCs w:val="24"/>
              </w:rPr>
            </w:pPr>
          </w:p>
        </w:tc>
        <w:tc>
          <w:tcPr>
            <w:tcW w:w="990" w:type="dxa"/>
            <w:gridSpan w:val="2"/>
          </w:tcPr>
          <w:p w:rsidR="00BA3CDB" w:rsidRPr="00E81280" w:rsidRDefault="00BA3CDB" w:rsidP="001662E2">
            <w:pPr>
              <w:jc w:val="both"/>
              <w:rPr>
                <w:rFonts w:ascii="Times New Roman" w:hAnsi="Times New Roman"/>
                <w:sz w:val="24"/>
                <w:szCs w:val="24"/>
              </w:rPr>
            </w:pPr>
          </w:p>
        </w:tc>
        <w:tc>
          <w:tcPr>
            <w:tcW w:w="990" w:type="dxa"/>
          </w:tcPr>
          <w:p w:rsidR="00BA3CDB" w:rsidRPr="00E81280" w:rsidRDefault="00BA3CDB" w:rsidP="001662E2">
            <w:pPr>
              <w:jc w:val="both"/>
              <w:rPr>
                <w:rFonts w:ascii="Times New Roman" w:hAnsi="Times New Roman"/>
                <w:sz w:val="24"/>
                <w:szCs w:val="24"/>
              </w:rPr>
            </w:pPr>
          </w:p>
        </w:tc>
        <w:tc>
          <w:tcPr>
            <w:tcW w:w="990" w:type="dxa"/>
          </w:tcPr>
          <w:p w:rsidR="00BA3CDB" w:rsidRPr="00E81280" w:rsidRDefault="00BA3CDB" w:rsidP="001662E2">
            <w:pPr>
              <w:jc w:val="both"/>
              <w:rPr>
                <w:rFonts w:ascii="Times New Roman" w:hAnsi="Times New Roman"/>
                <w:sz w:val="24"/>
                <w:szCs w:val="24"/>
              </w:rPr>
            </w:pPr>
          </w:p>
        </w:tc>
        <w:tc>
          <w:tcPr>
            <w:tcW w:w="1140" w:type="dxa"/>
          </w:tcPr>
          <w:p w:rsidR="00BA3CDB" w:rsidRPr="00E81280" w:rsidRDefault="00BA3CDB" w:rsidP="001662E2">
            <w:pPr>
              <w:jc w:val="both"/>
              <w:rPr>
                <w:rFonts w:ascii="Times New Roman" w:hAnsi="Times New Roman"/>
                <w:sz w:val="24"/>
                <w:szCs w:val="24"/>
              </w:rPr>
            </w:pPr>
          </w:p>
        </w:tc>
      </w:tr>
      <w:tr w:rsidR="00BA3CDB" w:rsidRPr="00E81280" w:rsidTr="001662E2">
        <w:trPr>
          <w:trHeight w:val="451"/>
        </w:trPr>
        <w:tc>
          <w:tcPr>
            <w:tcW w:w="4478" w:type="dxa"/>
            <w:gridSpan w:val="3"/>
            <w:vMerge w:val="restart"/>
          </w:tcPr>
          <w:p w:rsidR="00BA3CDB" w:rsidRPr="00E81280" w:rsidRDefault="00BA3CDB" w:rsidP="001662E2">
            <w:pPr>
              <w:autoSpaceDE w:val="0"/>
              <w:autoSpaceDN w:val="0"/>
              <w:adjustRightInd w:val="0"/>
              <w:rPr>
                <w:rFonts w:ascii="Times New Roman" w:hAnsi="Times New Roman"/>
                <w:sz w:val="24"/>
                <w:szCs w:val="24"/>
              </w:rPr>
            </w:pPr>
            <w:r w:rsidRPr="00E81280">
              <w:rPr>
                <w:rFonts w:ascii="Times New Roman" w:hAnsi="Times New Roman"/>
                <w:sz w:val="24"/>
                <w:szCs w:val="24"/>
              </w:rPr>
              <w:t>2. Modificări ale cheltuielilor bugetare plus/minus, din care:</w:t>
            </w:r>
          </w:p>
          <w:p w:rsidR="00BA3CDB" w:rsidRPr="00E81280" w:rsidRDefault="00BA3CDB" w:rsidP="001662E2">
            <w:pPr>
              <w:numPr>
                <w:ilvl w:val="0"/>
                <w:numId w:val="5"/>
              </w:numPr>
              <w:spacing w:after="0" w:line="240" w:lineRule="auto"/>
              <w:jc w:val="both"/>
              <w:rPr>
                <w:rFonts w:ascii="Times New Roman" w:hAnsi="Times New Roman"/>
                <w:sz w:val="24"/>
                <w:szCs w:val="24"/>
              </w:rPr>
            </w:pPr>
            <w:r w:rsidRPr="00E81280">
              <w:rPr>
                <w:rFonts w:ascii="Times New Roman" w:hAnsi="Times New Roman"/>
                <w:sz w:val="24"/>
                <w:szCs w:val="24"/>
              </w:rPr>
              <w:t>buget de stat</w:t>
            </w:r>
          </w:p>
          <w:p w:rsidR="00BA3CDB" w:rsidRPr="00E81280" w:rsidRDefault="00BA3CDB" w:rsidP="001662E2">
            <w:pPr>
              <w:numPr>
                <w:ilvl w:val="1"/>
                <w:numId w:val="6"/>
              </w:numPr>
              <w:tabs>
                <w:tab w:val="clear" w:pos="1800"/>
                <w:tab w:val="num" w:pos="0"/>
              </w:tabs>
              <w:autoSpaceDE w:val="0"/>
              <w:autoSpaceDN w:val="0"/>
              <w:adjustRightInd w:val="0"/>
              <w:spacing w:after="0" w:line="240" w:lineRule="auto"/>
              <w:ind w:left="360"/>
              <w:rPr>
                <w:rFonts w:ascii="Times New Roman" w:hAnsi="Times New Roman"/>
                <w:sz w:val="24"/>
                <w:szCs w:val="24"/>
              </w:rPr>
            </w:pPr>
            <w:r w:rsidRPr="00E81280">
              <w:rPr>
                <w:rFonts w:ascii="Times New Roman" w:hAnsi="Times New Roman"/>
                <w:sz w:val="24"/>
                <w:szCs w:val="24"/>
              </w:rPr>
              <w:t>credit extern</w:t>
            </w:r>
          </w:p>
          <w:p w:rsidR="00BA3CDB" w:rsidRPr="00E81280" w:rsidRDefault="00BA3CDB" w:rsidP="001662E2">
            <w:pPr>
              <w:numPr>
                <w:ilvl w:val="1"/>
                <w:numId w:val="7"/>
              </w:numPr>
              <w:tabs>
                <w:tab w:val="clear" w:pos="1800"/>
                <w:tab w:val="num" w:pos="0"/>
              </w:tabs>
              <w:autoSpaceDE w:val="0"/>
              <w:autoSpaceDN w:val="0"/>
              <w:adjustRightInd w:val="0"/>
              <w:spacing w:after="0" w:line="240" w:lineRule="auto"/>
              <w:ind w:left="360"/>
              <w:rPr>
                <w:rFonts w:ascii="Times New Roman" w:hAnsi="Times New Roman"/>
                <w:sz w:val="24"/>
                <w:szCs w:val="24"/>
              </w:rPr>
            </w:pPr>
            <w:r w:rsidRPr="00E81280">
              <w:rPr>
                <w:rFonts w:ascii="Times New Roman" w:hAnsi="Times New Roman"/>
                <w:sz w:val="24"/>
                <w:szCs w:val="24"/>
              </w:rPr>
              <w:t>surse proprii</w:t>
            </w:r>
          </w:p>
        </w:tc>
        <w:tc>
          <w:tcPr>
            <w:tcW w:w="892" w:type="dxa"/>
          </w:tcPr>
          <w:p w:rsidR="00BA3CDB" w:rsidRPr="00E81280" w:rsidRDefault="00BA3CDB" w:rsidP="001662E2">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1080" w:type="dxa"/>
            <w:gridSpan w:val="2"/>
          </w:tcPr>
          <w:p w:rsidR="00BA3CDB" w:rsidRPr="00E81280" w:rsidRDefault="00BA3CDB" w:rsidP="001662E2">
            <w:pPr>
              <w:spacing w:line="360" w:lineRule="auto"/>
              <w:jc w:val="both"/>
              <w:rPr>
                <w:rFonts w:ascii="Times New Roman" w:hAnsi="Times New Roman"/>
                <w:sz w:val="24"/>
                <w:szCs w:val="24"/>
              </w:rPr>
            </w:pPr>
            <w:r w:rsidRPr="00E81280">
              <w:rPr>
                <w:rFonts w:ascii="Times New Roman" w:hAnsi="Times New Roman"/>
                <w:sz w:val="24"/>
                <w:szCs w:val="24"/>
              </w:rPr>
              <w:t xml:space="preserve">- </w:t>
            </w:r>
          </w:p>
        </w:tc>
        <w:tc>
          <w:tcPr>
            <w:tcW w:w="990" w:type="dxa"/>
            <w:gridSpan w:val="2"/>
          </w:tcPr>
          <w:p w:rsidR="00BA3CDB" w:rsidRPr="00E81280" w:rsidRDefault="00BA3CDB" w:rsidP="001662E2">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tcPr>
          <w:p w:rsidR="00BA3CDB" w:rsidRPr="00E81280" w:rsidRDefault="00BA3CDB" w:rsidP="001662E2">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tcPr>
          <w:p w:rsidR="00BA3CDB" w:rsidRPr="00E81280" w:rsidRDefault="00BA3CDB" w:rsidP="001662E2">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1140" w:type="dxa"/>
          </w:tcPr>
          <w:p w:rsidR="00BA3CDB" w:rsidRPr="00E81280" w:rsidRDefault="00BA3CDB" w:rsidP="001662E2">
            <w:pPr>
              <w:spacing w:line="360" w:lineRule="auto"/>
              <w:jc w:val="both"/>
              <w:rPr>
                <w:rFonts w:ascii="Times New Roman" w:hAnsi="Times New Roman"/>
                <w:sz w:val="24"/>
                <w:szCs w:val="24"/>
              </w:rPr>
            </w:pPr>
            <w:r w:rsidRPr="00E81280">
              <w:rPr>
                <w:rFonts w:ascii="Times New Roman" w:hAnsi="Times New Roman"/>
                <w:sz w:val="24"/>
                <w:szCs w:val="24"/>
              </w:rPr>
              <w:t xml:space="preserve">      -</w:t>
            </w:r>
          </w:p>
        </w:tc>
      </w:tr>
      <w:tr w:rsidR="00BA3CDB" w:rsidRPr="00E81280" w:rsidTr="001662E2">
        <w:trPr>
          <w:trHeight w:val="348"/>
        </w:trPr>
        <w:tc>
          <w:tcPr>
            <w:tcW w:w="4478" w:type="dxa"/>
            <w:gridSpan w:val="3"/>
            <w:vMerge/>
          </w:tcPr>
          <w:p w:rsidR="00BA3CDB" w:rsidRPr="00E81280" w:rsidRDefault="00BA3CDB" w:rsidP="001662E2">
            <w:pPr>
              <w:autoSpaceDE w:val="0"/>
              <w:autoSpaceDN w:val="0"/>
              <w:adjustRightInd w:val="0"/>
              <w:rPr>
                <w:rFonts w:ascii="Times New Roman" w:hAnsi="Times New Roman"/>
                <w:sz w:val="24"/>
                <w:szCs w:val="24"/>
              </w:rPr>
            </w:pPr>
          </w:p>
        </w:tc>
        <w:tc>
          <w:tcPr>
            <w:tcW w:w="892" w:type="dxa"/>
          </w:tcPr>
          <w:p w:rsidR="00BA3CDB" w:rsidRPr="00E81280" w:rsidRDefault="00BA3CDB" w:rsidP="001662E2">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1080" w:type="dxa"/>
            <w:gridSpan w:val="2"/>
          </w:tcPr>
          <w:p w:rsidR="00BA3CDB" w:rsidRPr="00E81280" w:rsidRDefault="00BA3CDB" w:rsidP="001662E2">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gridSpan w:val="2"/>
          </w:tcPr>
          <w:p w:rsidR="00BA3CDB" w:rsidRPr="00E81280" w:rsidRDefault="00BA3CDB" w:rsidP="001662E2">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tcPr>
          <w:p w:rsidR="00BA3CDB" w:rsidRPr="00E81280" w:rsidRDefault="00BA3CDB" w:rsidP="001662E2">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tcPr>
          <w:p w:rsidR="00BA3CDB" w:rsidRPr="00E81280" w:rsidRDefault="00BA3CDB" w:rsidP="001662E2">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1140" w:type="dxa"/>
          </w:tcPr>
          <w:p w:rsidR="00BA3CDB" w:rsidRPr="00E81280" w:rsidRDefault="00BA3CDB" w:rsidP="001662E2">
            <w:pPr>
              <w:spacing w:line="360" w:lineRule="auto"/>
              <w:jc w:val="both"/>
              <w:rPr>
                <w:rFonts w:ascii="Times New Roman" w:hAnsi="Times New Roman"/>
                <w:sz w:val="24"/>
                <w:szCs w:val="24"/>
              </w:rPr>
            </w:pPr>
            <w:r w:rsidRPr="00E81280">
              <w:rPr>
                <w:rFonts w:ascii="Times New Roman" w:hAnsi="Times New Roman"/>
                <w:sz w:val="24"/>
                <w:szCs w:val="24"/>
              </w:rPr>
              <w:t>-</w:t>
            </w:r>
          </w:p>
        </w:tc>
      </w:tr>
      <w:tr w:rsidR="00BA3CDB" w:rsidRPr="00E81280" w:rsidTr="001662E2">
        <w:trPr>
          <w:trHeight w:val="292"/>
        </w:trPr>
        <w:tc>
          <w:tcPr>
            <w:tcW w:w="4478" w:type="dxa"/>
            <w:gridSpan w:val="3"/>
            <w:vMerge/>
          </w:tcPr>
          <w:p w:rsidR="00BA3CDB" w:rsidRPr="00E81280" w:rsidRDefault="00BA3CDB" w:rsidP="001662E2">
            <w:pPr>
              <w:autoSpaceDE w:val="0"/>
              <w:autoSpaceDN w:val="0"/>
              <w:adjustRightInd w:val="0"/>
              <w:rPr>
                <w:rFonts w:ascii="Times New Roman" w:hAnsi="Times New Roman"/>
                <w:sz w:val="24"/>
                <w:szCs w:val="24"/>
              </w:rPr>
            </w:pPr>
          </w:p>
        </w:tc>
        <w:tc>
          <w:tcPr>
            <w:tcW w:w="892" w:type="dxa"/>
          </w:tcPr>
          <w:p w:rsidR="00BA3CDB" w:rsidRPr="00E81280" w:rsidRDefault="00BA3CDB" w:rsidP="001662E2">
            <w:pPr>
              <w:jc w:val="both"/>
              <w:rPr>
                <w:rFonts w:ascii="Times New Roman" w:hAnsi="Times New Roman"/>
                <w:sz w:val="24"/>
                <w:szCs w:val="24"/>
              </w:rPr>
            </w:pPr>
            <w:r w:rsidRPr="00E81280">
              <w:rPr>
                <w:rFonts w:ascii="Times New Roman" w:hAnsi="Times New Roman"/>
                <w:sz w:val="24"/>
                <w:szCs w:val="24"/>
              </w:rPr>
              <w:t>-</w:t>
            </w:r>
          </w:p>
        </w:tc>
        <w:tc>
          <w:tcPr>
            <w:tcW w:w="1080" w:type="dxa"/>
            <w:gridSpan w:val="2"/>
          </w:tcPr>
          <w:p w:rsidR="00BA3CDB" w:rsidRPr="00E81280" w:rsidRDefault="00BA3CDB" w:rsidP="001662E2">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gridSpan w:val="2"/>
          </w:tcPr>
          <w:p w:rsidR="00BA3CDB" w:rsidRPr="00E81280" w:rsidRDefault="00BA3CDB" w:rsidP="001662E2">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tcPr>
          <w:p w:rsidR="00BA3CDB" w:rsidRPr="00E81280" w:rsidRDefault="00BA3CDB" w:rsidP="001662E2">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tcPr>
          <w:p w:rsidR="00BA3CDB" w:rsidRPr="00E81280" w:rsidRDefault="00BA3CDB" w:rsidP="001662E2">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1140" w:type="dxa"/>
          </w:tcPr>
          <w:p w:rsidR="00BA3CDB" w:rsidRPr="00E81280" w:rsidRDefault="00BA3CDB" w:rsidP="001662E2">
            <w:pPr>
              <w:spacing w:line="360" w:lineRule="auto"/>
              <w:jc w:val="both"/>
              <w:rPr>
                <w:rFonts w:ascii="Times New Roman" w:hAnsi="Times New Roman"/>
                <w:sz w:val="24"/>
                <w:szCs w:val="24"/>
              </w:rPr>
            </w:pPr>
            <w:r w:rsidRPr="00E81280">
              <w:rPr>
                <w:rFonts w:ascii="Times New Roman" w:hAnsi="Times New Roman"/>
                <w:sz w:val="24"/>
                <w:szCs w:val="24"/>
              </w:rPr>
              <w:t>-</w:t>
            </w:r>
          </w:p>
        </w:tc>
      </w:tr>
      <w:tr w:rsidR="00BA3CDB" w:rsidRPr="00E81280" w:rsidTr="001662E2">
        <w:trPr>
          <w:trHeight w:val="285"/>
        </w:trPr>
        <w:tc>
          <w:tcPr>
            <w:tcW w:w="4478" w:type="dxa"/>
            <w:gridSpan w:val="3"/>
            <w:vMerge w:val="restart"/>
          </w:tcPr>
          <w:p w:rsidR="00BA3CDB" w:rsidRPr="00E81280" w:rsidRDefault="00BA3CDB" w:rsidP="001662E2">
            <w:pPr>
              <w:autoSpaceDE w:val="0"/>
              <w:autoSpaceDN w:val="0"/>
              <w:adjustRightInd w:val="0"/>
              <w:jc w:val="both"/>
              <w:rPr>
                <w:rFonts w:ascii="Times New Roman" w:hAnsi="Times New Roman"/>
                <w:sz w:val="24"/>
                <w:szCs w:val="24"/>
              </w:rPr>
            </w:pPr>
            <w:r w:rsidRPr="00E81280">
              <w:rPr>
                <w:rFonts w:ascii="Times New Roman" w:hAnsi="Times New Roman"/>
                <w:sz w:val="24"/>
                <w:szCs w:val="24"/>
              </w:rPr>
              <w:t>3. Impact financiar, plus/minus, din care:</w:t>
            </w:r>
          </w:p>
          <w:p w:rsidR="00BA3CDB" w:rsidRPr="00E81280" w:rsidRDefault="00BA3CDB" w:rsidP="001662E2">
            <w:pPr>
              <w:numPr>
                <w:ilvl w:val="0"/>
                <w:numId w:val="8"/>
              </w:numPr>
              <w:autoSpaceDE w:val="0"/>
              <w:autoSpaceDN w:val="0"/>
              <w:adjustRightInd w:val="0"/>
              <w:spacing w:after="0" w:line="240" w:lineRule="auto"/>
              <w:jc w:val="both"/>
              <w:rPr>
                <w:rFonts w:ascii="Times New Roman" w:hAnsi="Times New Roman"/>
                <w:sz w:val="24"/>
                <w:szCs w:val="24"/>
              </w:rPr>
            </w:pPr>
            <w:r w:rsidRPr="00E81280">
              <w:rPr>
                <w:rFonts w:ascii="Times New Roman" w:hAnsi="Times New Roman"/>
                <w:sz w:val="24"/>
                <w:szCs w:val="24"/>
              </w:rPr>
              <w:t>buget de stat</w:t>
            </w:r>
          </w:p>
          <w:p w:rsidR="00BA3CDB" w:rsidRPr="00E81280" w:rsidRDefault="00BA3CDB" w:rsidP="001662E2">
            <w:pPr>
              <w:numPr>
                <w:ilvl w:val="0"/>
                <w:numId w:val="8"/>
              </w:numPr>
              <w:autoSpaceDE w:val="0"/>
              <w:autoSpaceDN w:val="0"/>
              <w:adjustRightInd w:val="0"/>
              <w:spacing w:after="0" w:line="240" w:lineRule="auto"/>
              <w:jc w:val="both"/>
              <w:rPr>
                <w:rFonts w:ascii="Times New Roman" w:hAnsi="Times New Roman"/>
                <w:sz w:val="24"/>
                <w:szCs w:val="24"/>
              </w:rPr>
            </w:pPr>
            <w:r w:rsidRPr="00E81280">
              <w:rPr>
                <w:rFonts w:ascii="Times New Roman" w:hAnsi="Times New Roman"/>
                <w:sz w:val="24"/>
                <w:szCs w:val="24"/>
              </w:rPr>
              <w:t>bugete locale</w:t>
            </w:r>
          </w:p>
        </w:tc>
        <w:tc>
          <w:tcPr>
            <w:tcW w:w="892" w:type="dxa"/>
          </w:tcPr>
          <w:p w:rsidR="00BA3CDB" w:rsidRPr="00E81280" w:rsidRDefault="00BA3CDB" w:rsidP="001662E2">
            <w:pPr>
              <w:ind w:left="-108"/>
              <w:jc w:val="both"/>
              <w:rPr>
                <w:rFonts w:ascii="Times New Roman" w:hAnsi="Times New Roman"/>
                <w:sz w:val="24"/>
                <w:szCs w:val="24"/>
              </w:rPr>
            </w:pPr>
            <w:r w:rsidRPr="00E81280">
              <w:rPr>
                <w:rFonts w:ascii="Times New Roman" w:hAnsi="Times New Roman"/>
                <w:sz w:val="24"/>
                <w:szCs w:val="24"/>
              </w:rPr>
              <w:t xml:space="preserve">  -</w:t>
            </w:r>
          </w:p>
          <w:p w:rsidR="00BA3CDB" w:rsidRPr="00E81280" w:rsidDel="005D215F" w:rsidRDefault="00BA3CDB" w:rsidP="001662E2">
            <w:pPr>
              <w:jc w:val="both"/>
              <w:rPr>
                <w:rFonts w:ascii="Times New Roman" w:hAnsi="Times New Roman"/>
                <w:sz w:val="24"/>
                <w:szCs w:val="24"/>
              </w:rPr>
            </w:pPr>
          </w:p>
        </w:tc>
        <w:tc>
          <w:tcPr>
            <w:tcW w:w="1080" w:type="dxa"/>
            <w:gridSpan w:val="2"/>
          </w:tcPr>
          <w:p w:rsidR="00BA3CDB" w:rsidRPr="00E81280" w:rsidDel="005D215F" w:rsidRDefault="00BA3CDB" w:rsidP="001662E2">
            <w:pPr>
              <w:jc w:val="both"/>
              <w:rPr>
                <w:rFonts w:ascii="Times New Roman" w:hAnsi="Times New Roman"/>
                <w:sz w:val="24"/>
                <w:szCs w:val="24"/>
              </w:rPr>
            </w:pPr>
            <w:r w:rsidRPr="00E81280">
              <w:rPr>
                <w:rFonts w:ascii="Times New Roman" w:hAnsi="Times New Roman"/>
                <w:sz w:val="24"/>
                <w:szCs w:val="24"/>
              </w:rPr>
              <w:t>-</w:t>
            </w:r>
          </w:p>
        </w:tc>
        <w:tc>
          <w:tcPr>
            <w:tcW w:w="990" w:type="dxa"/>
            <w:gridSpan w:val="2"/>
          </w:tcPr>
          <w:p w:rsidR="00BA3CDB" w:rsidRPr="00E81280" w:rsidDel="005D215F" w:rsidRDefault="00BA3CDB" w:rsidP="001662E2">
            <w:pPr>
              <w:jc w:val="both"/>
              <w:rPr>
                <w:rFonts w:ascii="Times New Roman" w:hAnsi="Times New Roman"/>
                <w:sz w:val="24"/>
                <w:szCs w:val="24"/>
              </w:rPr>
            </w:pPr>
            <w:r w:rsidRPr="00E81280">
              <w:rPr>
                <w:rFonts w:ascii="Times New Roman" w:hAnsi="Times New Roman"/>
                <w:sz w:val="24"/>
                <w:szCs w:val="24"/>
              </w:rPr>
              <w:t>-</w:t>
            </w:r>
          </w:p>
        </w:tc>
        <w:tc>
          <w:tcPr>
            <w:tcW w:w="990" w:type="dxa"/>
          </w:tcPr>
          <w:p w:rsidR="00BA3CDB" w:rsidRPr="00E81280" w:rsidDel="005D215F" w:rsidRDefault="00BA3CDB" w:rsidP="001662E2">
            <w:pPr>
              <w:jc w:val="both"/>
              <w:rPr>
                <w:rFonts w:ascii="Times New Roman" w:hAnsi="Times New Roman"/>
                <w:sz w:val="24"/>
                <w:szCs w:val="24"/>
              </w:rPr>
            </w:pPr>
            <w:r w:rsidRPr="00E81280">
              <w:rPr>
                <w:rFonts w:ascii="Times New Roman" w:hAnsi="Times New Roman"/>
                <w:sz w:val="24"/>
                <w:szCs w:val="24"/>
              </w:rPr>
              <w:t>-</w:t>
            </w:r>
          </w:p>
        </w:tc>
        <w:tc>
          <w:tcPr>
            <w:tcW w:w="990" w:type="dxa"/>
          </w:tcPr>
          <w:p w:rsidR="00BA3CDB" w:rsidRPr="00E81280" w:rsidDel="005D215F" w:rsidRDefault="00BA3CDB" w:rsidP="001662E2">
            <w:pPr>
              <w:jc w:val="both"/>
              <w:rPr>
                <w:rFonts w:ascii="Times New Roman" w:hAnsi="Times New Roman"/>
                <w:sz w:val="24"/>
                <w:szCs w:val="24"/>
              </w:rPr>
            </w:pPr>
            <w:r w:rsidRPr="00E81280">
              <w:rPr>
                <w:rFonts w:ascii="Times New Roman" w:hAnsi="Times New Roman"/>
                <w:sz w:val="24"/>
                <w:szCs w:val="24"/>
              </w:rPr>
              <w:t>-</w:t>
            </w:r>
          </w:p>
        </w:tc>
        <w:tc>
          <w:tcPr>
            <w:tcW w:w="1140" w:type="dxa"/>
          </w:tcPr>
          <w:p w:rsidR="00BA3CDB" w:rsidRPr="00E81280" w:rsidDel="005D215F" w:rsidRDefault="00BA3CDB" w:rsidP="001662E2">
            <w:pPr>
              <w:jc w:val="both"/>
              <w:rPr>
                <w:rFonts w:ascii="Times New Roman" w:hAnsi="Times New Roman"/>
                <w:sz w:val="24"/>
                <w:szCs w:val="24"/>
              </w:rPr>
            </w:pPr>
            <w:r w:rsidRPr="00E81280">
              <w:rPr>
                <w:rFonts w:ascii="Times New Roman" w:hAnsi="Times New Roman"/>
                <w:sz w:val="24"/>
                <w:szCs w:val="24"/>
              </w:rPr>
              <w:t>-</w:t>
            </w:r>
          </w:p>
        </w:tc>
      </w:tr>
      <w:tr w:rsidR="00BA3CDB" w:rsidRPr="00E81280" w:rsidTr="001662E2">
        <w:trPr>
          <w:trHeight w:val="432"/>
        </w:trPr>
        <w:tc>
          <w:tcPr>
            <w:tcW w:w="4478" w:type="dxa"/>
            <w:gridSpan w:val="3"/>
            <w:vMerge/>
          </w:tcPr>
          <w:p w:rsidR="00BA3CDB" w:rsidRPr="00E81280" w:rsidRDefault="00BA3CDB" w:rsidP="001662E2">
            <w:pPr>
              <w:autoSpaceDE w:val="0"/>
              <w:autoSpaceDN w:val="0"/>
              <w:adjustRightInd w:val="0"/>
              <w:jc w:val="both"/>
              <w:rPr>
                <w:rFonts w:ascii="Times New Roman" w:hAnsi="Times New Roman"/>
                <w:sz w:val="24"/>
                <w:szCs w:val="24"/>
              </w:rPr>
            </w:pPr>
          </w:p>
        </w:tc>
        <w:tc>
          <w:tcPr>
            <w:tcW w:w="892" w:type="dxa"/>
          </w:tcPr>
          <w:p w:rsidR="00BA3CDB" w:rsidRPr="00E81280" w:rsidDel="005D215F" w:rsidRDefault="00BA3CDB" w:rsidP="001662E2">
            <w:pPr>
              <w:jc w:val="both"/>
              <w:rPr>
                <w:rFonts w:ascii="Times New Roman" w:hAnsi="Times New Roman"/>
                <w:sz w:val="24"/>
                <w:szCs w:val="24"/>
              </w:rPr>
            </w:pPr>
            <w:r w:rsidRPr="00E81280">
              <w:rPr>
                <w:rFonts w:ascii="Times New Roman" w:hAnsi="Times New Roman"/>
                <w:sz w:val="24"/>
                <w:szCs w:val="24"/>
              </w:rPr>
              <w:t>-</w:t>
            </w:r>
          </w:p>
        </w:tc>
        <w:tc>
          <w:tcPr>
            <w:tcW w:w="1080" w:type="dxa"/>
            <w:gridSpan w:val="2"/>
          </w:tcPr>
          <w:p w:rsidR="00BA3CDB" w:rsidRPr="00E81280" w:rsidDel="005D215F" w:rsidRDefault="00BA3CDB" w:rsidP="001662E2">
            <w:pPr>
              <w:jc w:val="both"/>
              <w:rPr>
                <w:rFonts w:ascii="Times New Roman" w:hAnsi="Times New Roman"/>
                <w:sz w:val="24"/>
                <w:szCs w:val="24"/>
              </w:rPr>
            </w:pPr>
            <w:r w:rsidRPr="00E81280">
              <w:rPr>
                <w:rFonts w:ascii="Times New Roman" w:hAnsi="Times New Roman"/>
                <w:sz w:val="24"/>
                <w:szCs w:val="24"/>
              </w:rPr>
              <w:t>-</w:t>
            </w:r>
          </w:p>
        </w:tc>
        <w:tc>
          <w:tcPr>
            <w:tcW w:w="974" w:type="dxa"/>
          </w:tcPr>
          <w:p w:rsidR="00BA3CDB" w:rsidRPr="00E81280" w:rsidDel="005D215F" w:rsidRDefault="00BA3CDB" w:rsidP="001662E2">
            <w:pPr>
              <w:jc w:val="both"/>
              <w:rPr>
                <w:rFonts w:ascii="Times New Roman" w:hAnsi="Times New Roman"/>
                <w:sz w:val="24"/>
                <w:szCs w:val="24"/>
              </w:rPr>
            </w:pPr>
            <w:r w:rsidRPr="00E81280">
              <w:rPr>
                <w:rFonts w:ascii="Times New Roman" w:hAnsi="Times New Roman"/>
                <w:sz w:val="24"/>
                <w:szCs w:val="24"/>
              </w:rPr>
              <w:t>-</w:t>
            </w:r>
          </w:p>
        </w:tc>
        <w:tc>
          <w:tcPr>
            <w:tcW w:w="1006" w:type="dxa"/>
            <w:gridSpan w:val="2"/>
          </w:tcPr>
          <w:p w:rsidR="00BA3CDB" w:rsidRPr="00E81280" w:rsidDel="005D215F" w:rsidRDefault="00BA3CDB" w:rsidP="001662E2">
            <w:pPr>
              <w:jc w:val="both"/>
              <w:rPr>
                <w:rFonts w:ascii="Times New Roman" w:hAnsi="Times New Roman"/>
                <w:sz w:val="24"/>
                <w:szCs w:val="24"/>
              </w:rPr>
            </w:pPr>
            <w:r w:rsidRPr="00E81280">
              <w:rPr>
                <w:rFonts w:ascii="Times New Roman" w:hAnsi="Times New Roman"/>
                <w:sz w:val="24"/>
                <w:szCs w:val="24"/>
              </w:rPr>
              <w:t>-</w:t>
            </w:r>
          </w:p>
        </w:tc>
        <w:tc>
          <w:tcPr>
            <w:tcW w:w="990" w:type="dxa"/>
          </w:tcPr>
          <w:p w:rsidR="00BA3CDB" w:rsidRPr="00E81280" w:rsidDel="005D215F" w:rsidRDefault="00BA3CDB" w:rsidP="001662E2">
            <w:pPr>
              <w:jc w:val="both"/>
              <w:rPr>
                <w:rFonts w:ascii="Times New Roman" w:hAnsi="Times New Roman"/>
                <w:sz w:val="24"/>
                <w:szCs w:val="24"/>
              </w:rPr>
            </w:pPr>
            <w:r w:rsidRPr="00E81280">
              <w:rPr>
                <w:rFonts w:ascii="Times New Roman" w:hAnsi="Times New Roman"/>
                <w:sz w:val="24"/>
                <w:szCs w:val="24"/>
              </w:rPr>
              <w:t>-</w:t>
            </w:r>
          </w:p>
        </w:tc>
        <w:tc>
          <w:tcPr>
            <w:tcW w:w="1140" w:type="dxa"/>
          </w:tcPr>
          <w:p w:rsidR="00BA3CDB" w:rsidRPr="00E81280" w:rsidDel="005D215F" w:rsidRDefault="00BA3CDB" w:rsidP="001662E2">
            <w:pPr>
              <w:jc w:val="both"/>
              <w:rPr>
                <w:rFonts w:ascii="Times New Roman" w:hAnsi="Times New Roman"/>
                <w:sz w:val="24"/>
                <w:szCs w:val="24"/>
              </w:rPr>
            </w:pPr>
            <w:r w:rsidRPr="00E81280">
              <w:rPr>
                <w:rFonts w:ascii="Times New Roman" w:hAnsi="Times New Roman"/>
                <w:sz w:val="24"/>
                <w:szCs w:val="24"/>
              </w:rPr>
              <w:t>-</w:t>
            </w:r>
          </w:p>
        </w:tc>
      </w:tr>
      <w:tr w:rsidR="00BA3CDB" w:rsidRPr="00E81280" w:rsidTr="001662E2">
        <w:tc>
          <w:tcPr>
            <w:tcW w:w="4478" w:type="dxa"/>
            <w:gridSpan w:val="3"/>
          </w:tcPr>
          <w:p w:rsidR="00BA3CDB" w:rsidRPr="00E81280" w:rsidRDefault="00BA3CDB" w:rsidP="001662E2">
            <w:pPr>
              <w:autoSpaceDE w:val="0"/>
              <w:autoSpaceDN w:val="0"/>
              <w:adjustRightInd w:val="0"/>
              <w:jc w:val="both"/>
              <w:rPr>
                <w:rFonts w:ascii="Times New Roman" w:hAnsi="Times New Roman"/>
                <w:sz w:val="24"/>
                <w:szCs w:val="24"/>
              </w:rPr>
            </w:pPr>
            <w:r w:rsidRPr="00E81280">
              <w:rPr>
                <w:rFonts w:ascii="Times New Roman" w:hAnsi="Times New Roman"/>
                <w:sz w:val="24"/>
                <w:szCs w:val="24"/>
              </w:rPr>
              <w:t>4. Propuneri pentru acoperirea creşterii cheltuielilor bugetare</w:t>
            </w:r>
          </w:p>
        </w:tc>
        <w:tc>
          <w:tcPr>
            <w:tcW w:w="6082" w:type="dxa"/>
            <w:gridSpan w:val="8"/>
          </w:tcPr>
          <w:p w:rsidR="00BA3CDB" w:rsidRPr="00E81280" w:rsidRDefault="00BA3CDB" w:rsidP="001662E2">
            <w:pPr>
              <w:jc w:val="both"/>
              <w:rPr>
                <w:rFonts w:ascii="Times New Roman" w:hAnsi="Times New Roman"/>
                <w:sz w:val="24"/>
                <w:szCs w:val="24"/>
              </w:rPr>
            </w:pPr>
            <w:r w:rsidRPr="00E81280">
              <w:rPr>
                <w:rFonts w:ascii="Times New Roman" w:hAnsi="Times New Roman"/>
                <w:sz w:val="24"/>
                <w:szCs w:val="24"/>
              </w:rPr>
              <w:t xml:space="preserve">- </w:t>
            </w:r>
          </w:p>
        </w:tc>
      </w:tr>
      <w:tr w:rsidR="00BA3CDB" w:rsidRPr="00E81280" w:rsidTr="001662E2">
        <w:tc>
          <w:tcPr>
            <w:tcW w:w="4478" w:type="dxa"/>
            <w:gridSpan w:val="3"/>
          </w:tcPr>
          <w:p w:rsidR="00BA3CDB" w:rsidRPr="00E81280" w:rsidRDefault="00BA3CDB" w:rsidP="001662E2">
            <w:pPr>
              <w:autoSpaceDE w:val="0"/>
              <w:autoSpaceDN w:val="0"/>
              <w:adjustRightInd w:val="0"/>
              <w:jc w:val="both"/>
              <w:rPr>
                <w:rFonts w:ascii="Times New Roman" w:hAnsi="Times New Roman"/>
                <w:sz w:val="24"/>
                <w:szCs w:val="24"/>
              </w:rPr>
            </w:pPr>
            <w:r w:rsidRPr="00E81280">
              <w:rPr>
                <w:rFonts w:ascii="Times New Roman" w:hAnsi="Times New Roman"/>
                <w:sz w:val="24"/>
                <w:szCs w:val="24"/>
              </w:rPr>
              <w:t>5. Propuneri pentru a compensa reducerea veniturilor bugetare</w:t>
            </w:r>
          </w:p>
        </w:tc>
        <w:tc>
          <w:tcPr>
            <w:tcW w:w="6082" w:type="dxa"/>
            <w:gridSpan w:val="8"/>
          </w:tcPr>
          <w:p w:rsidR="00BA3CDB" w:rsidRPr="00E81280" w:rsidRDefault="00BA3CDB" w:rsidP="001662E2">
            <w:pPr>
              <w:jc w:val="both"/>
              <w:rPr>
                <w:rFonts w:ascii="Times New Roman" w:hAnsi="Times New Roman"/>
                <w:sz w:val="24"/>
                <w:szCs w:val="24"/>
              </w:rPr>
            </w:pPr>
            <w:r w:rsidRPr="00E81280">
              <w:rPr>
                <w:rFonts w:ascii="Times New Roman" w:hAnsi="Times New Roman"/>
                <w:sz w:val="24"/>
                <w:szCs w:val="24"/>
              </w:rPr>
              <w:t xml:space="preserve"> </w:t>
            </w:r>
          </w:p>
        </w:tc>
      </w:tr>
      <w:tr w:rsidR="00BA3CDB" w:rsidRPr="00E81280" w:rsidTr="001662E2">
        <w:tc>
          <w:tcPr>
            <w:tcW w:w="4478" w:type="dxa"/>
            <w:gridSpan w:val="3"/>
          </w:tcPr>
          <w:p w:rsidR="00BA3CDB" w:rsidRPr="00E81280" w:rsidRDefault="00BA3CDB" w:rsidP="001662E2">
            <w:pPr>
              <w:autoSpaceDE w:val="0"/>
              <w:autoSpaceDN w:val="0"/>
              <w:adjustRightInd w:val="0"/>
              <w:jc w:val="both"/>
              <w:rPr>
                <w:rFonts w:ascii="Times New Roman" w:hAnsi="Times New Roman"/>
                <w:sz w:val="24"/>
                <w:szCs w:val="24"/>
              </w:rPr>
            </w:pPr>
            <w:r w:rsidRPr="00E81280">
              <w:rPr>
                <w:rFonts w:ascii="Times New Roman" w:hAnsi="Times New Roman"/>
                <w:sz w:val="24"/>
                <w:szCs w:val="24"/>
              </w:rPr>
              <w:t>6. Calcule detaliate privind fundamentarea modificărilor veniturilor şi/sau cheltuielilor bugetare</w:t>
            </w:r>
          </w:p>
        </w:tc>
        <w:tc>
          <w:tcPr>
            <w:tcW w:w="6082" w:type="dxa"/>
            <w:gridSpan w:val="8"/>
          </w:tcPr>
          <w:p w:rsidR="00BA3CDB" w:rsidRPr="00E81280" w:rsidRDefault="00BA3CDB" w:rsidP="001662E2">
            <w:pPr>
              <w:jc w:val="both"/>
              <w:rPr>
                <w:rFonts w:ascii="Times New Roman" w:hAnsi="Times New Roman"/>
                <w:sz w:val="24"/>
                <w:szCs w:val="24"/>
              </w:rPr>
            </w:pPr>
          </w:p>
        </w:tc>
      </w:tr>
      <w:tr w:rsidR="00BA3CDB" w:rsidRPr="00E81280" w:rsidTr="001662E2">
        <w:tc>
          <w:tcPr>
            <w:tcW w:w="4478" w:type="dxa"/>
            <w:gridSpan w:val="3"/>
          </w:tcPr>
          <w:p w:rsidR="00BA3CDB" w:rsidRPr="00E81280" w:rsidRDefault="00BA3CDB" w:rsidP="001662E2">
            <w:pPr>
              <w:autoSpaceDE w:val="0"/>
              <w:autoSpaceDN w:val="0"/>
              <w:adjustRightInd w:val="0"/>
              <w:jc w:val="both"/>
              <w:rPr>
                <w:rFonts w:ascii="Times New Roman" w:hAnsi="Times New Roman"/>
                <w:sz w:val="24"/>
                <w:szCs w:val="24"/>
              </w:rPr>
            </w:pPr>
            <w:r>
              <w:rPr>
                <w:rFonts w:ascii="Times New Roman" w:hAnsi="Times New Roman"/>
                <w:sz w:val="24"/>
                <w:szCs w:val="24"/>
              </w:rPr>
              <w:t>7. Alte informaţii</w:t>
            </w:r>
          </w:p>
        </w:tc>
        <w:tc>
          <w:tcPr>
            <w:tcW w:w="6082" w:type="dxa"/>
            <w:gridSpan w:val="8"/>
          </w:tcPr>
          <w:p w:rsidR="00BA3CDB" w:rsidRPr="00E81280" w:rsidRDefault="00BA3CDB" w:rsidP="001662E2">
            <w:pPr>
              <w:jc w:val="both"/>
              <w:rPr>
                <w:rFonts w:ascii="Times New Roman" w:hAnsi="Times New Roman"/>
                <w:sz w:val="24"/>
                <w:szCs w:val="24"/>
              </w:rPr>
            </w:pPr>
            <w:r>
              <w:rPr>
                <w:rFonts w:ascii="Times New Roman" w:hAnsi="Times New Roman"/>
                <w:sz w:val="24"/>
                <w:szCs w:val="24"/>
              </w:rPr>
              <w:t>Nu au fost identificate</w:t>
            </w:r>
          </w:p>
        </w:tc>
      </w:tr>
      <w:tr w:rsidR="00BA3CDB" w:rsidRPr="00E81280" w:rsidTr="001662E2">
        <w:trPr>
          <w:trHeight w:val="401"/>
        </w:trPr>
        <w:tc>
          <w:tcPr>
            <w:tcW w:w="10560" w:type="dxa"/>
            <w:gridSpan w:val="11"/>
          </w:tcPr>
          <w:p w:rsidR="00BA3CDB" w:rsidRPr="00E81280" w:rsidRDefault="00BA3CDB" w:rsidP="001662E2">
            <w:pPr>
              <w:rPr>
                <w:rFonts w:ascii="Times New Roman" w:hAnsi="Times New Roman"/>
                <w:b/>
                <w:sz w:val="24"/>
                <w:szCs w:val="24"/>
              </w:rPr>
            </w:pPr>
            <w:r w:rsidRPr="00E81280">
              <w:rPr>
                <w:rFonts w:ascii="Times New Roman" w:hAnsi="Times New Roman"/>
                <w:b/>
                <w:sz w:val="24"/>
                <w:szCs w:val="24"/>
              </w:rPr>
              <w:t>Secţiunea a 5-a: Efectele proiectului de act normativ asupra legislaţiei în vigoare</w:t>
            </w:r>
          </w:p>
        </w:tc>
      </w:tr>
      <w:tr w:rsidR="00BA3CDB" w:rsidRPr="00E81280" w:rsidTr="001662E2">
        <w:tc>
          <w:tcPr>
            <w:tcW w:w="4478" w:type="dxa"/>
            <w:gridSpan w:val="3"/>
          </w:tcPr>
          <w:p w:rsidR="00BA3CDB" w:rsidRPr="00E81280" w:rsidRDefault="00BA3CDB" w:rsidP="001662E2">
            <w:pPr>
              <w:rPr>
                <w:rFonts w:ascii="Times New Roman" w:hAnsi="Times New Roman"/>
                <w:sz w:val="24"/>
                <w:szCs w:val="24"/>
              </w:rPr>
            </w:pPr>
            <w:r w:rsidRPr="00E81280">
              <w:rPr>
                <w:rFonts w:ascii="Times New Roman" w:hAnsi="Times New Roman"/>
                <w:sz w:val="24"/>
                <w:szCs w:val="24"/>
              </w:rPr>
              <w:t>1.Măsuri normative necesare pentru aplicarea prevederilor proiectului de act normativ:</w:t>
            </w:r>
            <w:r>
              <w:rPr>
                <w:rFonts w:ascii="Times New Roman" w:hAnsi="Times New Roman"/>
                <w:sz w:val="24"/>
                <w:szCs w:val="24"/>
              </w:rPr>
              <w:t xml:space="preserve"> </w:t>
            </w:r>
          </w:p>
          <w:p w:rsidR="00BA3CDB" w:rsidRPr="00E81280" w:rsidRDefault="00BA3CDB" w:rsidP="001662E2">
            <w:pPr>
              <w:rPr>
                <w:rFonts w:ascii="Times New Roman" w:hAnsi="Times New Roman"/>
                <w:sz w:val="24"/>
                <w:szCs w:val="24"/>
              </w:rPr>
            </w:pPr>
            <w:r w:rsidRPr="00E81280">
              <w:rPr>
                <w:rFonts w:ascii="Times New Roman" w:hAnsi="Times New Roman"/>
                <w:sz w:val="24"/>
                <w:szCs w:val="24"/>
              </w:rPr>
              <w:lastRenderedPageBreak/>
              <w:t xml:space="preserve">a) acte normative în vigoare ce vor fi modificate sau abrogate, ca urmare a intrării în vigoare a proiectului de act normativ; </w:t>
            </w:r>
          </w:p>
          <w:p w:rsidR="00BA3CDB" w:rsidRPr="00E81280" w:rsidRDefault="00BA3CDB" w:rsidP="001662E2">
            <w:pPr>
              <w:autoSpaceDE w:val="0"/>
              <w:autoSpaceDN w:val="0"/>
              <w:adjustRightInd w:val="0"/>
              <w:jc w:val="both"/>
              <w:rPr>
                <w:rFonts w:ascii="Times New Roman" w:hAnsi="Times New Roman"/>
                <w:sz w:val="24"/>
                <w:szCs w:val="24"/>
              </w:rPr>
            </w:pPr>
            <w:r w:rsidRPr="00E81280">
              <w:rPr>
                <w:rFonts w:ascii="Times New Roman" w:hAnsi="Times New Roman"/>
                <w:sz w:val="24"/>
                <w:szCs w:val="24"/>
              </w:rPr>
              <w:t>b) acte normative ce urmează a fi elaborate în vederea implementării noilor dispoziţii</w:t>
            </w:r>
          </w:p>
        </w:tc>
        <w:tc>
          <w:tcPr>
            <w:tcW w:w="6082" w:type="dxa"/>
            <w:gridSpan w:val="8"/>
          </w:tcPr>
          <w:p w:rsidR="00BA3CDB" w:rsidRPr="00E81280" w:rsidRDefault="00BA3CDB" w:rsidP="001662E2">
            <w:pPr>
              <w:jc w:val="both"/>
              <w:rPr>
                <w:rFonts w:ascii="Times New Roman" w:hAnsi="Times New Roman"/>
                <w:sz w:val="24"/>
                <w:szCs w:val="24"/>
              </w:rPr>
            </w:pPr>
            <w:r w:rsidRPr="00E81280">
              <w:rPr>
                <w:rFonts w:ascii="Times New Roman" w:hAnsi="Times New Roman"/>
                <w:sz w:val="24"/>
                <w:szCs w:val="24"/>
              </w:rPr>
              <w:lastRenderedPageBreak/>
              <w:t xml:space="preserve"> Proiectul de act normativ nu se referă la acest subiect.</w:t>
            </w:r>
          </w:p>
        </w:tc>
      </w:tr>
      <w:tr w:rsidR="00BA3CDB" w:rsidRPr="00E81280" w:rsidTr="001662E2">
        <w:tc>
          <w:tcPr>
            <w:tcW w:w="4478" w:type="dxa"/>
            <w:gridSpan w:val="3"/>
          </w:tcPr>
          <w:p w:rsidR="00BA3CDB" w:rsidRPr="00A431BA" w:rsidRDefault="00BA3CDB" w:rsidP="001662E2">
            <w:pPr>
              <w:autoSpaceDE w:val="0"/>
              <w:autoSpaceDN w:val="0"/>
              <w:adjustRightInd w:val="0"/>
              <w:jc w:val="both"/>
              <w:rPr>
                <w:rFonts w:ascii="Times New Roman" w:hAnsi="Times New Roman"/>
                <w:sz w:val="24"/>
                <w:szCs w:val="24"/>
              </w:rPr>
            </w:pPr>
            <w:r w:rsidRPr="00A431BA">
              <w:rPr>
                <w:rFonts w:ascii="Times New Roman" w:hAnsi="Times New Roman"/>
                <w:sz w:val="24"/>
                <w:szCs w:val="24"/>
              </w:rPr>
              <w:t>1</w:t>
            </w:r>
            <w:r w:rsidRPr="00A431BA">
              <w:rPr>
                <w:rFonts w:ascii="Times New Roman" w:hAnsi="Times New Roman"/>
                <w:sz w:val="24"/>
                <w:szCs w:val="24"/>
                <w:vertAlign w:val="superscript"/>
              </w:rPr>
              <w:t xml:space="preserve">1 </w:t>
            </w:r>
            <w:r w:rsidRPr="00A431BA">
              <w:rPr>
                <w:rFonts w:ascii="Times New Roman" w:hAnsi="Times New Roman"/>
                <w:sz w:val="24"/>
                <w:szCs w:val="24"/>
              </w:rPr>
              <w:t>Compatibilitatea proiectului de act normativ cu legislaţia în domeniul achiziţiilor publice:</w:t>
            </w:r>
          </w:p>
          <w:p w:rsidR="00BA3CDB" w:rsidRPr="00A431BA" w:rsidRDefault="00BA3CDB" w:rsidP="001662E2">
            <w:pPr>
              <w:autoSpaceDE w:val="0"/>
              <w:autoSpaceDN w:val="0"/>
              <w:adjustRightInd w:val="0"/>
              <w:jc w:val="both"/>
              <w:rPr>
                <w:rFonts w:ascii="Times New Roman" w:hAnsi="Times New Roman"/>
                <w:sz w:val="24"/>
                <w:szCs w:val="24"/>
              </w:rPr>
            </w:pPr>
            <w:r w:rsidRPr="00A431BA">
              <w:rPr>
                <w:rFonts w:ascii="Times New Roman" w:hAnsi="Times New Roman"/>
                <w:sz w:val="24"/>
                <w:szCs w:val="24"/>
              </w:rPr>
              <w:t>a) impact legislativ - prevederi de modificare şi completare a cadrului normativ în domeniul achiziţiilor publice, prevederi derogatorii;</w:t>
            </w:r>
          </w:p>
          <w:p w:rsidR="00BA3CDB" w:rsidRPr="00A431BA" w:rsidRDefault="00BA3CDB" w:rsidP="001662E2">
            <w:pPr>
              <w:jc w:val="both"/>
              <w:rPr>
                <w:rFonts w:ascii="Times New Roman" w:hAnsi="Times New Roman"/>
                <w:sz w:val="24"/>
                <w:szCs w:val="24"/>
              </w:rPr>
            </w:pPr>
            <w:r w:rsidRPr="00A431BA">
              <w:rPr>
                <w:rFonts w:ascii="Times New Roman" w:hAnsi="Times New Roman"/>
                <w:sz w:val="24"/>
                <w:szCs w:val="24"/>
              </w:rPr>
              <w:t xml:space="preserve">    b) norme cu impact la nivel operaţional/tehnic - sisteme electronice utilizate în desfăşurarea procedurilor de achiziţie publică, unităţi centralizate de achiziţii publice, structură organizatorică internă a autorităţilor contractante</w:t>
            </w:r>
            <w:r w:rsidRPr="00A431BA">
              <w:rPr>
                <w:rFonts w:ascii="Times New Roman" w:hAnsi="Times New Roman"/>
                <w:sz w:val="28"/>
                <w:szCs w:val="28"/>
              </w:rPr>
              <w:t>.</w:t>
            </w:r>
          </w:p>
        </w:tc>
        <w:tc>
          <w:tcPr>
            <w:tcW w:w="6082" w:type="dxa"/>
            <w:gridSpan w:val="8"/>
          </w:tcPr>
          <w:p w:rsidR="00BA3CDB" w:rsidRPr="00E81280" w:rsidRDefault="00BA3CDB" w:rsidP="001662E2">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tc>
      </w:tr>
      <w:tr w:rsidR="00BA3CDB" w:rsidRPr="00E81280" w:rsidTr="001662E2">
        <w:tc>
          <w:tcPr>
            <w:tcW w:w="4478" w:type="dxa"/>
            <w:gridSpan w:val="3"/>
          </w:tcPr>
          <w:p w:rsidR="00BA3CDB" w:rsidRPr="00E81280" w:rsidRDefault="00BA3CDB" w:rsidP="001662E2">
            <w:pPr>
              <w:autoSpaceDE w:val="0"/>
              <w:autoSpaceDN w:val="0"/>
              <w:adjustRightInd w:val="0"/>
              <w:jc w:val="both"/>
              <w:rPr>
                <w:rFonts w:ascii="Times New Roman" w:hAnsi="Times New Roman"/>
                <w:sz w:val="24"/>
                <w:szCs w:val="24"/>
              </w:rPr>
            </w:pPr>
            <w:r w:rsidRPr="00E81280">
              <w:rPr>
                <w:rFonts w:ascii="Times New Roman" w:hAnsi="Times New Roman"/>
                <w:sz w:val="24"/>
                <w:szCs w:val="24"/>
              </w:rPr>
              <w:t>2. Compatibilitatea proiectului de act normativ cu legislaţia comunitară în materie</w:t>
            </w:r>
          </w:p>
        </w:tc>
        <w:tc>
          <w:tcPr>
            <w:tcW w:w="6082" w:type="dxa"/>
            <w:gridSpan w:val="8"/>
          </w:tcPr>
          <w:p w:rsidR="00BA3CDB" w:rsidRDefault="00BA3CDB" w:rsidP="001662E2">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p w:rsidR="00BA3CDB" w:rsidRPr="00E81280" w:rsidRDefault="00BA3CDB" w:rsidP="001662E2">
            <w:pPr>
              <w:jc w:val="both"/>
              <w:rPr>
                <w:rFonts w:ascii="Times New Roman" w:hAnsi="Times New Roman"/>
                <w:sz w:val="24"/>
                <w:szCs w:val="24"/>
              </w:rPr>
            </w:pPr>
          </w:p>
        </w:tc>
      </w:tr>
      <w:tr w:rsidR="00BA3CDB" w:rsidRPr="00E81280" w:rsidTr="001662E2">
        <w:tc>
          <w:tcPr>
            <w:tcW w:w="4478" w:type="dxa"/>
            <w:gridSpan w:val="3"/>
          </w:tcPr>
          <w:p w:rsidR="00BA3CDB" w:rsidRPr="00E81280" w:rsidRDefault="00BA3CDB" w:rsidP="001662E2">
            <w:pPr>
              <w:autoSpaceDE w:val="0"/>
              <w:autoSpaceDN w:val="0"/>
              <w:adjustRightInd w:val="0"/>
              <w:jc w:val="both"/>
              <w:rPr>
                <w:rFonts w:ascii="Times New Roman" w:hAnsi="Times New Roman"/>
                <w:sz w:val="24"/>
                <w:szCs w:val="24"/>
              </w:rPr>
            </w:pPr>
            <w:r w:rsidRPr="00E81280">
              <w:rPr>
                <w:rFonts w:ascii="Times New Roman" w:hAnsi="Times New Roman"/>
                <w:sz w:val="24"/>
                <w:szCs w:val="24"/>
              </w:rPr>
              <w:t>3. Măsuri normative necesare aplicării directe a actelor normative comunitare</w:t>
            </w:r>
          </w:p>
        </w:tc>
        <w:tc>
          <w:tcPr>
            <w:tcW w:w="6082" w:type="dxa"/>
            <w:gridSpan w:val="8"/>
          </w:tcPr>
          <w:p w:rsidR="00BA3CDB" w:rsidRDefault="00BA3CDB" w:rsidP="001662E2">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p w:rsidR="00BA3CDB" w:rsidRPr="00E81280" w:rsidRDefault="00BA3CDB" w:rsidP="001662E2">
            <w:pPr>
              <w:jc w:val="both"/>
              <w:rPr>
                <w:rFonts w:ascii="Times New Roman" w:hAnsi="Times New Roman"/>
                <w:sz w:val="24"/>
                <w:szCs w:val="24"/>
              </w:rPr>
            </w:pPr>
          </w:p>
        </w:tc>
      </w:tr>
      <w:tr w:rsidR="00BA3CDB" w:rsidRPr="00E81280" w:rsidTr="001662E2">
        <w:tc>
          <w:tcPr>
            <w:tcW w:w="4478" w:type="dxa"/>
            <w:gridSpan w:val="3"/>
          </w:tcPr>
          <w:p w:rsidR="00BA3CDB" w:rsidRPr="00E81280" w:rsidRDefault="00BA3CDB" w:rsidP="001662E2">
            <w:pPr>
              <w:autoSpaceDE w:val="0"/>
              <w:autoSpaceDN w:val="0"/>
              <w:adjustRightInd w:val="0"/>
              <w:jc w:val="both"/>
              <w:rPr>
                <w:rFonts w:ascii="Times New Roman" w:hAnsi="Times New Roman"/>
                <w:sz w:val="24"/>
                <w:szCs w:val="24"/>
              </w:rPr>
            </w:pPr>
            <w:r w:rsidRPr="00E81280">
              <w:rPr>
                <w:rFonts w:ascii="Times New Roman" w:hAnsi="Times New Roman"/>
                <w:sz w:val="24"/>
                <w:szCs w:val="24"/>
              </w:rPr>
              <w:t>4. Hotărâri ale Curţii Europene de Justiţie a Uniunii Europene</w:t>
            </w:r>
          </w:p>
        </w:tc>
        <w:tc>
          <w:tcPr>
            <w:tcW w:w="6082" w:type="dxa"/>
            <w:gridSpan w:val="8"/>
          </w:tcPr>
          <w:p w:rsidR="00BA3CDB" w:rsidRPr="00E81280" w:rsidRDefault="00BA3CDB" w:rsidP="001662E2">
            <w:pPr>
              <w:spacing w:line="360" w:lineRule="auto"/>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BA3CDB" w:rsidRPr="00E81280" w:rsidTr="001662E2">
        <w:tc>
          <w:tcPr>
            <w:tcW w:w="4478" w:type="dxa"/>
            <w:gridSpan w:val="3"/>
          </w:tcPr>
          <w:p w:rsidR="00BA3CDB" w:rsidRPr="00E81280" w:rsidRDefault="00BA3CDB" w:rsidP="001662E2">
            <w:pPr>
              <w:autoSpaceDE w:val="0"/>
              <w:autoSpaceDN w:val="0"/>
              <w:adjustRightInd w:val="0"/>
              <w:jc w:val="both"/>
              <w:rPr>
                <w:rFonts w:ascii="Times New Roman" w:hAnsi="Times New Roman"/>
                <w:sz w:val="24"/>
                <w:szCs w:val="24"/>
              </w:rPr>
            </w:pPr>
            <w:r w:rsidRPr="00E81280">
              <w:rPr>
                <w:rFonts w:ascii="Times New Roman" w:hAnsi="Times New Roman"/>
                <w:sz w:val="24"/>
                <w:szCs w:val="24"/>
              </w:rPr>
              <w:t>5. Alte acte normative şi/sau documente internaţionale din care decurg angajamente</w:t>
            </w:r>
          </w:p>
        </w:tc>
        <w:tc>
          <w:tcPr>
            <w:tcW w:w="6082" w:type="dxa"/>
            <w:gridSpan w:val="8"/>
          </w:tcPr>
          <w:p w:rsidR="00BA3CDB" w:rsidRPr="00E81280" w:rsidRDefault="00BA3CDB" w:rsidP="001662E2">
            <w:pPr>
              <w:jc w:val="both"/>
              <w:rPr>
                <w:rFonts w:ascii="Times New Roman" w:hAnsi="Times New Roman"/>
                <w:sz w:val="24"/>
                <w:szCs w:val="24"/>
              </w:rPr>
            </w:pPr>
            <w:r>
              <w:rPr>
                <w:rFonts w:ascii="Times New Roman" w:hAnsi="Times New Roman"/>
                <w:sz w:val="24"/>
                <w:szCs w:val="24"/>
              </w:rPr>
              <w:t xml:space="preserve">Proiectul de act normativ nu se referă la acest subiect. </w:t>
            </w:r>
          </w:p>
        </w:tc>
      </w:tr>
      <w:tr w:rsidR="00BA3CDB" w:rsidRPr="00E81280" w:rsidTr="001662E2">
        <w:tc>
          <w:tcPr>
            <w:tcW w:w="4478" w:type="dxa"/>
            <w:gridSpan w:val="3"/>
          </w:tcPr>
          <w:p w:rsidR="00BA3CDB" w:rsidRPr="00E81280" w:rsidRDefault="00BA3CDB" w:rsidP="001662E2">
            <w:pPr>
              <w:autoSpaceDE w:val="0"/>
              <w:autoSpaceDN w:val="0"/>
              <w:adjustRightInd w:val="0"/>
              <w:jc w:val="both"/>
              <w:rPr>
                <w:rFonts w:ascii="Times New Roman" w:hAnsi="Times New Roman"/>
                <w:sz w:val="24"/>
                <w:szCs w:val="24"/>
              </w:rPr>
            </w:pPr>
            <w:r w:rsidRPr="00E81280">
              <w:rPr>
                <w:rFonts w:ascii="Times New Roman" w:hAnsi="Times New Roman"/>
                <w:sz w:val="24"/>
                <w:szCs w:val="24"/>
              </w:rPr>
              <w:t>6. Alte informaţi</w:t>
            </w:r>
          </w:p>
        </w:tc>
        <w:tc>
          <w:tcPr>
            <w:tcW w:w="6082" w:type="dxa"/>
            <w:gridSpan w:val="8"/>
          </w:tcPr>
          <w:p w:rsidR="00BA3CDB" w:rsidRPr="00E81280" w:rsidRDefault="00BA3CDB" w:rsidP="001662E2">
            <w:pPr>
              <w:jc w:val="both"/>
              <w:rPr>
                <w:rFonts w:ascii="Times New Roman" w:hAnsi="Times New Roman"/>
                <w:sz w:val="24"/>
                <w:szCs w:val="24"/>
              </w:rPr>
            </w:pPr>
            <w:r w:rsidRPr="00E81280">
              <w:rPr>
                <w:rFonts w:ascii="Times New Roman" w:hAnsi="Times New Roman"/>
                <w:sz w:val="24"/>
                <w:szCs w:val="24"/>
              </w:rPr>
              <w:t>Nu au fost identificate</w:t>
            </w:r>
          </w:p>
        </w:tc>
      </w:tr>
      <w:tr w:rsidR="00BA3CDB" w:rsidRPr="00E81280" w:rsidTr="001662E2">
        <w:tc>
          <w:tcPr>
            <w:tcW w:w="10560" w:type="dxa"/>
            <w:gridSpan w:val="11"/>
          </w:tcPr>
          <w:p w:rsidR="00BA3CDB" w:rsidRPr="00E81280" w:rsidRDefault="00BA3CDB" w:rsidP="00834F5D">
            <w:pPr>
              <w:autoSpaceDE w:val="0"/>
              <w:autoSpaceDN w:val="0"/>
              <w:adjustRightInd w:val="0"/>
              <w:spacing w:line="240" w:lineRule="auto"/>
              <w:rPr>
                <w:rFonts w:ascii="Times New Roman" w:hAnsi="Times New Roman"/>
                <w:b/>
                <w:sz w:val="24"/>
                <w:szCs w:val="24"/>
              </w:rPr>
            </w:pPr>
            <w:r w:rsidRPr="00E81280">
              <w:rPr>
                <w:rFonts w:ascii="Times New Roman" w:hAnsi="Times New Roman"/>
                <w:b/>
                <w:sz w:val="24"/>
                <w:szCs w:val="24"/>
              </w:rPr>
              <w:t>Secţiunea a 6-a: Consultările efectuate în vederea elaborării proiectului de act normativ</w:t>
            </w:r>
          </w:p>
        </w:tc>
      </w:tr>
      <w:tr w:rsidR="00BA3CDB" w:rsidRPr="00E81280" w:rsidTr="001662E2">
        <w:tc>
          <w:tcPr>
            <w:tcW w:w="4478" w:type="dxa"/>
            <w:gridSpan w:val="3"/>
          </w:tcPr>
          <w:p w:rsidR="00BA3CDB" w:rsidRPr="00E81280" w:rsidRDefault="00BA3CDB" w:rsidP="001662E2">
            <w:pPr>
              <w:autoSpaceDE w:val="0"/>
              <w:autoSpaceDN w:val="0"/>
              <w:adjustRightInd w:val="0"/>
              <w:jc w:val="both"/>
              <w:rPr>
                <w:rFonts w:ascii="Times New Roman" w:hAnsi="Times New Roman"/>
                <w:sz w:val="24"/>
                <w:szCs w:val="24"/>
              </w:rPr>
            </w:pPr>
            <w:r w:rsidRPr="00E81280">
              <w:rPr>
                <w:rFonts w:ascii="Times New Roman" w:hAnsi="Times New Roman"/>
                <w:sz w:val="24"/>
                <w:szCs w:val="24"/>
              </w:rPr>
              <w:t>1. Informaţii privind procesul de consultare cu organizaţii neguvernamentale, institute de cercetare şi alte organisme implicate</w:t>
            </w:r>
          </w:p>
        </w:tc>
        <w:tc>
          <w:tcPr>
            <w:tcW w:w="6082" w:type="dxa"/>
            <w:gridSpan w:val="8"/>
          </w:tcPr>
          <w:p w:rsidR="00BA3CDB" w:rsidRPr="00E81280" w:rsidRDefault="00BA3CDB" w:rsidP="001662E2">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p w:rsidR="00BA3CDB" w:rsidRPr="00E81280" w:rsidRDefault="00BA3CDB" w:rsidP="001662E2">
            <w:pPr>
              <w:jc w:val="both"/>
              <w:rPr>
                <w:rFonts w:ascii="Times New Roman" w:hAnsi="Times New Roman"/>
                <w:sz w:val="24"/>
                <w:szCs w:val="24"/>
              </w:rPr>
            </w:pPr>
          </w:p>
        </w:tc>
      </w:tr>
      <w:tr w:rsidR="00BA3CDB" w:rsidRPr="00E81280" w:rsidTr="001662E2">
        <w:tc>
          <w:tcPr>
            <w:tcW w:w="4478" w:type="dxa"/>
            <w:gridSpan w:val="3"/>
          </w:tcPr>
          <w:p w:rsidR="00BA3CDB" w:rsidRPr="00E81280" w:rsidRDefault="00BA3CDB" w:rsidP="001662E2">
            <w:pPr>
              <w:autoSpaceDE w:val="0"/>
              <w:autoSpaceDN w:val="0"/>
              <w:adjustRightInd w:val="0"/>
              <w:jc w:val="both"/>
              <w:rPr>
                <w:rFonts w:ascii="Times New Roman" w:hAnsi="Times New Roman"/>
                <w:sz w:val="24"/>
                <w:szCs w:val="24"/>
              </w:rPr>
            </w:pPr>
            <w:r w:rsidRPr="00E81280">
              <w:rPr>
                <w:rFonts w:ascii="Times New Roman" w:hAnsi="Times New Roman"/>
                <w:sz w:val="24"/>
                <w:szCs w:val="24"/>
              </w:rPr>
              <w:t>2. Fundamentarea alegerii organizaţiilor cu care a avut loc consultarea, precum şi a modului în care activitatea acestor organizaţii este legată de obiectul proiectului de act normativ</w:t>
            </w:r>
          </w:p>
        </w:tc>
        <w:tc>
          <w:tcPr>
            <w:tcW w:w="6082" w:type="dxa"/>
            <w:gridSpan w:val="8"/>
          </w:tcPr>
          <w:p w:rsidR="00BA3CDB" w:rsidRPr="00E81280" w:rsidRDefault="00BA3CDB" w:rsidP="001662E2">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p w:rsidR="00BA3CDB" w:rsidRPr="00E81280" w:rsidRDefault="00BA3CDB" w:rsidP="001662E2">
            <w:pPr>
              <w:spacing w:line="360" w:lineRule="auto"/>
              <w:jc w:val="both"/>
              <w:rPr>
                <w:rFonts w:ascii="Times New Roman" w:hAnsi="Times New Roman"/>
                <w:sz w:val="24"/>
                <w:szCs w:val="24"/>
              </w:rPr>
            </w:pPr>
          </w:p>
        </w:tc>
      </w:tr>
      <w:tr w:rsidR="00BA3CDB" w:rsidRPr="00E81280" w:rsidTr="001662E2">
        <w:tc>
          <w:tcPr>
            <w:tcW w:w="4478" w:type="dxa"/>
            <w:gridSpan w:val="3"/>
          </w:tcPr>
          <w:p w:rsidR="00BA3CDB" w:rsidRPr="00E81280" w:rsidRDefault="00BA3CDB" w:rsidP="001662E2">
            <w:pPr>
              <w:autoSpaceDE w:val="0"/>
              <w:autoSpaceDN w:val="0"/>
              <w:adjustRightInd w:val="0"/>
              <w:jc w:val="both"/>
              <w:rPr>
                <w:rFonts w:ascii="Times New Roman" w:hAnsi="Times New Roman"/>
                <w:sz w:val="24"/>
                <w:szCs w:val="24"/>
              </w:rPr>
            </w:pPr>
            <w:r w:rsidRPr="00E81280">
              <w:rPr>
                <w:rFonts w:ascii="Times New Roman" w:hAnsi="Times New Roman"/>
                <w:sz w:val="24"/>
                <w:szCs w:val="24"/>
              </w:rPr>
              <w:lastRenderedPageBreak/>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082" w:type="dxa"/>
            <w:gridSpan w:val="8"/>
          </w:tcPr>
          <w:p w:rsidR="00BA3CDB" w:rsidRPr="00E81280" w:rsidRDefault="00BA3CDB" w:rsidP="001662E2">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p w:rsidR="00BA3CDB" w:rsidRPr="00E81280" w:rsidRDefault="00BA3CDB" w:rsidP="001662E2">
            <w:pPr>
              <w:jc w:val="both"/>
              <w:rPr>
                <w:rFonts w:ascii="Times New Roman" w:hAnsi="Times New Roman"/>
                <w:sz w:val="24"/>
                <w:szCs w:val="24"/>
              </w:rPr>
            </w:pPr>
          </w:p>
        </w:tc>
      </w:tr>
      <w:tr w:rsidR="00BA3CDB" w:rsidRPr="00E81280" w:rsidTr="001662E2">
        <w:tc>
          <w:tcPr>
            <w:tcW w:w="4478" w:type="dxa"/>
            <w:gridSpan w:val="3"/>
          </w:tcPr>
          <w:p w:rsidR="00BA3CDB" w:rsidRPr="00E81280" w:rsidRDefault="00BA3CDB" w:rsidP="003620B1">
            <w:pPr>
              <w:autoSpaceDE w:val="0"/>
              <w:autoSpaceDN w:val="0"/>
              <w:adjustRightInd w:val="0"/>
              <w:jc w:val="both"/>
              <w:rPr>
                <w:rFonts w:ascii="Times New Roman" w:hAnsi="Times New Roman"/>
                <w:sz w:val="24"/>
                <w:szCs w:val="24"/>
              </w:rPr>
            </w:pPr>
            <w:r w:rsidRPr="00E81280">
              <w:rPr>
                <w:rFonts w:ascii="Times New Roman" w:hAnsi="Times New Roman"/>
                <w:sz w:val="24"/>
                <w:szCs w:val="24"/>
              </w:rPr>
              <w:t>4. Consultările desfăşurate în cadrul consiliilor interministeriale, în conformitate cu prevederile Hotărârii Guvernului nr. 750/2005 privind constituirea consiliilor interministeriale permanente</w:t>
            </w:r>
          </w:p>
        </w:tc>
        <w:tc>
          <w:tcPr>
            <w:tcW w:w="6082" w:type="dxa"/>
            <w:gridSpan w:val="8"/>
          </w:tcPr>
          <w:p w:rsidR="00BA3CDB" w:rsidRPr="00E81280" w:rsidRDefault="00BA3CDB" w:rsidP="001662E2">
            <w:pPr>
              <w:spacing w:line="360" w:lineRule="auto"/>
              <w:jc w:val="both"/>
              <w:rPr>
                <w:rFonts w:ascii="Times New Roman" w:hAnsi="Times New Roman"/>
                <w:sz w:val="24"/>
                <w:szCs w:val="24"/>
              </w:rPr>
            </w:pPr>
            <w:r w:rsidRPr="0072580D">
              <w:rPr>
                <w:rFonts w:ascii="Times New Roman" w:hAnsi="Times New Roman"/>
                <w:sz w:val="24"/>
                <w:szCs w:val="24"/>
              </w:rPr>
              <w:t>Acest proiect nu este supus consultărilor comisiilor interministeriale</w:t>
            </w:r>
            <w:r w:rsidRPr="009C0F98">
              <w:t xml:space="preserve"> </w:t>
            </w:r>
            <w:r w:rsidRPr="009C0F98">
              <w:rPr>
                <w:b/>
              </w:rPr>
              <w:t xml:space="preserve"> </w:t>
            </w:r>
          </w:p>
        </w:tc>
      </w:tr>
      <w:tr w:rsidR="00BA3CDB" w:rsidRPr="00E81280" w:rsidTr="001662E2">
        <w:tc>
          <w:tcPr>
            <w:tcW w:w="4478" w:type="dxa"/>
            <w:gridSpan w:val="3"/>
          </w:tcPr>
          <w:p w:rsidR="00BA3CDB" w:rsidRPr="00E81280" w:rsidRDefault="00BA3CDB" w:rsidP="001662E2">
            <w:pPr>
              <w:autoSpaceDE w:val="0"/>
              <w:autoSpaceDN w:val="0"/>
              <w:adjustRightInd w:val="0"/>
              <w:spacing w:line="240" w:lineRule="auto"/>
              <w:jc w:val="both"/>
              <w:rPr>
                <w:rFonts w:ascii="Times New Roman" w:hAnsi="Times New Roman"/>
                <w:sz w:val="24"/>
                <w:szCs w:val="24"/>
              </w:rPr>
            </w:pPr>
            <w:r w:rsidRPr="00E81280">
              <w:rPr>
                <w:rFonts w:ascii="Times New Roman" w:hAnsi="Times New Roman"/>
                <w:sz w:val="24"/>
                <w:szCs w:val="24"/>
              </w:rPr>
              <w:t>5. Informaţii privind avizarea către:</w:t>
            </w:r>
          </w:p>
          <w:p w:rsidR="00BA3CDB" w:rsidRPr="003620B1" w:rsidRDefault="00BA3CDB" w:rsidP="001662E2">
            <w:pPr>
              <w:autoSpaceDE w:val="0"/>
              <w:autoSpaceDN w:val="0"/>
              <w:adjustRightInd w:val="0"/>
              <w:spacing w:line="240" w:lineRule="auto"/>
              <w:jc w:val="both"/>
              <w:rPr>
                <w:rFonts w:ascii="Times New Roman" w:hAnsi="Times New Roman"/>
              </w:rPr>
            </w:pPr>
            <w:r w:rsidRPr="003620B1">
              <w:rPr>
                <w:rFonts w:ascii="Times New Roman" w:hAnsi="Times New Roman"/>
              </w:rPr>
              <w:t>a) Consiliul Legislativ</w:t>
            </w:r>
          </w:p>
          <w:p w:rsidR="00BA3CDB" w:rsidRPr="003620B1" w:rsidRDefault="00BA3CDB" w:rsidP="001662E2">
            <w:pPr>
              <w:autoSpaceDE w:val="0"/>
              <w:autoSpaceDN w:val="0"/>
              <w:adjustRightInd w:val="0"/>
              <w:spacing w:line="240" w:lineRule="auto"/>
              <w:jc w:val="both"/>
              <w:rPr>
                <w:rFonts w:ascii="Times New Roman" w:hAnsi="Times New Roman"/>
              </w:rPr>
            </w:pPr>
            <w:r w:rsidRPr="003620B1">
              <w:rPr>
                <w:rFonts w:ascii="Times New Roman" w:hAnsi="Times New Roman"/>
              </w:rPr>
              <w:t>b) Consiliul Suprem de Apărare a Ţării</w:t>
            </w:r>
          </w:p>
          <w:p w:rsidR="00BA3CDB" w:rsidRPr="003620B1" w:rsidRDefault="00BA3CDB" w:rsidP="001662E2">
            <w:pPr>
              <w:autoSpaceDE w:val="0"/>
              <w:autoSpaceDN w:val="0"/>
              <w:adjustRightInd w:val="0"/>
              <w:spacing w:line="240" w:lineRule="auto"/>
              <w:jc w:val="both"/>
              <w:rPr>
                <w:rFonts w:ascii="Times New Roman" w:hAnsi="Times New Roman"/>
              </w:rPr>
            </w:pPr>
            <w:r w:rsidRPr="003620B1">
              <w:rPr>
                <w:rFonts w:ascii="Times New Roman" w:hAnsi="Times New Roman"/>
              </w:rPr>
              <w:t>c) Consiliul Economic şi Social</w:t>
            </w:r>
          </w:p>
          <w:p w:rsidR="00BA3CDB" w:rsidRPr="003620B1" w:rsidRDefault="00BA3CDB" w:rsidP="001662E2">
            <w:pPr>
              <w:autoSpaceDE w:val="0"/>
              <w:autoSpaceDN w:val="0"/>
              <w:adjustRightInd w:val="0"/>
              <w:spacing w:line="240" w:lineRule="auto"/>
              <w:jc w:val="both"/>
              <w:rPr>
                <w:rFonts w:ascii="Times New Roman" w:hAnsi="Times New Roman"/>
              </w:rPr>
            </w:pPr>
            <w:r w:rsidRPr="003620B1">
              <w:rPr>
                <w:rFonts w:ascii="Times New Roman" w:hAnsi="Times New Roman"/>
              </w:rPr>
              <w:t>d) Consiliul Concurenţei</w:t>
            </w:r>
          </w:p>
          <w:p w:rsidR="00BA3CDB" w:rsidRPr="00E81280" w:rsidRDefault="00BA3CDB" w:rsidP="001662E2">
            <w:pPr>
              <w:autoSpaceDE w:val="0"/>
              <w:autoSpaceDN w:val="0"/>
              <w:adjustRightInd w:val="0"/>
              <w:jc w:val="both"/>
              <w:rPr>
                <w:rFonts w:ascii="Times New Roman" w:hAnsi="Times New Roman"/>
                <w:sz w:val="24"/>
                <w:szCs w:val="24"/>
              </w:rPr>
            </w:pPr>
            <w:r w:rsidRPr="003620B1">
              <w:rPr>
                <w:rFonts w:ascii="Times New Roman" w:hAnsi="Times New Roman"/>
              </w:rPr>
              <w:t>e) Curtea de Conturi</w:t>
            </w:r>
          </w:p>
        </w:tc>
        <w:tc>
          <w:tcPr>
            <w:tcW w:w="6082" w:type="dxa"/>
            <w:gridSpan w:val="8"/>
          </w:tcPr>
          <w:p w:rsidR="00BA3CDB" w:rsidRPr="00E81280" w:rsidRDefault="00BA3CDB" w:rsidP="001662E2">
            <w:pPr>
              <w:jc w:val="both"/>
              <w:rPr>
                <w:rFonts w:ascii="Times New Roman" w:hAnsi="Times New Roman"/>
                <w:sz w:val="24"/>
                <w:szCs w:val="24"/>
              </w:rPr>
            </w:pPr>
            <w:r>
              <w:rPr>
                <w:rFonts w:ascii="Times New Roman" w:hAnsi="Times New Roman"/>
                <w:sz w:val="24"/>
                <w:szCs w:val="24"/>
              </w:rPr>
              <w:t>Proiectul nu se referă la acest subiect.</w:t>
            </w:r>
          </w:p>
        </w:tc>
      </w:tr>
      <w:tr w:rsidR="00BA3CDB" w:rsidRPr="00E81280" w:rsidTr="001662E2">
        <w:tc>
          <w:tcPr>
            <w:tcW w:w="4478" w:type="dxa"/>
            <w:gridSpan w:val="3"/>
          </w:tcPr>
          <w:p w:rsidR="00BA3CDB" w:rsidRPr="00E81280" w:rsidRDefault="00BA3CDB" w:rsidP="001662E2">
            <w:pPr>
              <w:autoSpaceDE w:val="0"/>
              <w:autoSpaceDN w:val="0"/>
              <w:adjustRightInd w:val="0"/>
              <w:jc w:val="both"/>
              <w:rPr>
                <w:rFonts w:ascii="Times New Roman" w:hAnsi="Times New Roman"/>
                <w:sz w:val="24"/>
                <w:szCs w:val="24"/>
              </w:rPr>
            </w:pPr>
            <w:r>
              <w:rPr>
                <w:rFonts w:ascii="Times New Roman" w:hAnsi="Times New Roman"/>
                <w:sz w:val="24"/>
                <w:szCs w:val="24"/>
              </w:rPr>
              <w:t>6. Alte informaţii</w:t>
            </w:r>
          </w:p>
        </w:tc>
        <w:tc>
          <w:tcPr>
            <w:tcW w:w="6082" w:type="dxa"/>
            <w:gridSpan w:val="8"/>
          </w:tcPr>
          <w:p w:rsidR="00BA3CDB" w:rsidRPr="003C518C" w:rsidRDefault="00BA3CDB" w:rsidP="001662E2">
            <w:pPr>
              <w:jc w:val="both"/>
              <w:rPr>
                <w:rFonts w:ascii="Times New Roman" w:hAnsi="Times New Roman"/>
                <w:sz w:val="24"/>
                <w:szCs w:val="24"/>
              </w:rPr>
            </w:pPr>
            <w:r>
              <w:rPr>
                <w:rFonts w:ascii="Times New Roman" w:hAnsi="Times New Roman"/>
                <w:sz w:val="24"/>
                <w:szCs w:val="24"/>
              </w:rPr>
              <w:t>Nu au fost identificate.</w:t>
            </w:r>
          </w:p>
        </w:tc>
      </w:tr>
      <w:tr w:rsidR="00BA3CDB" w:rsidRPr="00E81280" w:rsidTr="001662E2">
        <w:tc>
          <w:tcPr>
            <w:tcW w:w="10560" w:type="dxa"/>
            <w:gridSpan w:val="11"/>
          </w:tcPr>
          <w:p w:rsidR="00BA3CDB" w:rsidRPr="002165F5" w:rsidRDefault="00BA3CDB" w:rsidP="00834F5D">
            <w:pPr>
              <w:autoSpaceDE w:val="0"/>
              <w:autoSpaceDN w:val="0"/>
              <w:adjustRightInd w:val="0"/>
              <w:spacing w:line="240" w:lineRule="auto"/>
              <w:rPr>
                <w:rFonts w:ascii="Times New Roman" w:hAnsi="Times New Roman"/>
                <w:sz w:val="24"/>
                <w:szCs w:val="24"/>
              </w:rPr>
            </w:pPr>
            <w:r w:rsidRPr="00E81280">
              <w:rPr>
                <w:rFonts w:ascii="Times New Roman" w:hAnsi="Times New Roman"/>
                <w:b/>
                <w:sz w:val="24"/>
                <w:szCs w:val="24"/>
              </w:rPr>
              <w:t>Secţiunea a 7-a: Activităţi de informare publică privind elaborarea şi implementarea proiectului de act normativ</w:t>
            </w:r>
          </w:p>
        </w:tc>
      </w:tr>
      <w:tr w:rsidR="00BA3CDB" w:rsidRPr="00E81280" w:rsidTr="001662E2">
        <w:tc>
          <w:tcPr>
            <w:tcW w:w="4478" w:type="dxa"/>
            <w:gridSpan w:val="3"/>
          </w:tcPr>
          <w:p w:rsidR="00BA3CDB" w:rsidRPr="00E81280" w:rsidRDefault="00BA3CDB" w:rsidP="001662E2">
            <w:pPr>
              <w:autoSpaceDE w:val="0"/>
              <w:autoSpaceDN w:val="0"/>
              <w:adjustRightInd w:val="0"/>
              <w:ind w:left="-69"/>
              <w:jc w:val="both"/>
              <w:rPr>
                <w:rFonts w:ascii="Times New Roman" w:hAnsi="Times New Roman"/>
                <w:sz w:val="24"/>
                <w:szCs w:val="24"/>
              </w:rPr>
            </w:pPr>
            <w:r w:rsidRPr="00E81280">
              <w:rPr>
                <w:rFonts w:ascii="Times New Roman" w:hAnsi="Times New Roman"/>
                <w:sz w:val="24"/>
                <w:szCs w:val="24"/>
              </w:rPr>
              <w:t>1. Informarea societăţii civile cu privire la necesitatea elaborării proiectului de act normativ</w:t>
            </w:r>
          </w:p>
        </w:tc>
        <w:tc>
          <w:tcPr>
            <w:tcW w:w="6082" w:type="dxa"/>
            <w:gridSpan w:val="8"/>
          </w:tcPr>
          <w:p w:rsidR="00BA3CDB" w:rsidRPr="00E81280" w:rsidRDefault="00BA3CDB" w:rsidP="001662E2">
            <w:pPr>
              <w:spacing w:after="0" w:line="240" w:lineRule="auto"/>
              <w:jc w:val="both"/>
              <w:rPr>
                <w:rFonts w:ascii="Times New Roman" w:hAnsi="Times New Roman"/>
                <w:sz w:val="24"/>
                <w:szCs w:val="24"/>
              </w:rPr>
            </w:pPr>
            <w:r w:rsidRPr="00834F5D">
              <w:rPr>
                <w:rFonts w:ascii="Times New Roman" w:eastAsia="Times New Roman" w:hAnsi="Times New Roman"/>
                <w:sz w:val="24"/>
                <w:szCs w:val="24"/>
              </w:rPr>
              <w:t xml:space="preserve">Prezentul proiect de act normativ a fost supus procedurii prevăzute de </w:t>
            </w:r>
            <w:r w:rsidRPr="00834F5D">
              <w:rPr>
                <w:rFonts w:ascii="Times New Roman" w:eastAsia="Times New Roman" w:hAnsi="Times New Roman"/>
                <w:i/>
                <w:sz w:val="24"/>
                <w:szCs w:val="24"/>
              </w:rPr>
              <w:t>Legea nr. 52/2003 privind transparenţa decizională în administraţia publică</w:t>
            </w:r>
            <w:r w:rsidRPr="00834F5D">
              <w:rPr>
                <w:rFonts w:ascii="Times New Roman" w:eastAsia="Times New Roman" w:hAnsi="Times New Roman"/>
                <w:sz w:val="24"/>
                <w:szCs w:val="24"/>
              </w:rPr>
              <w:t xml:space="preserve">, republicată. </w:t>
            </w:r>
          </w:p>
        </w:tc>
      </w:tr>
      <w:tr w:rsidR="00BA3CDB" w:rsidRPr="00E81280" w:rsidTr="001662E2">
        <w:tc>
          <w:tcPr>
            <w:tcW w:w="4478" w:type="dxa"/>
            <w:gridSpan w:val="3"/>
          </w:tcPr>
          <w:p w:rsidR="00BA3CDB" w:rsidRPr="00E81280" w:rsidRDefault="00BA3CDB" w:rsidP="001662E2">
            <w:pPr>
              <w:autoSpaceDE w:val="0"/>
              <w:autoSpaceDN w:val="0"/>
              <w:adjustRightInd w:val="0"/>
              <w:jc w:val="both"/>
              <w:rPr>
                <w:rFonts w:ascii="Times New Roman" w:hAnsi="Times New Roman"/>
                <w:sz w:val="24"/>
                <w:szCs w:val="24"/>
              </w:rPr>
            </w:pPr>
            <w:r w:rsidRPr="00E81280">
              <w:rPr>
                <w:rFonts w:ascii="Times New Roman" w:hAnsi="Times New Roman"/>
                <w:sz w:val="24"/>
                <w:szCs w:val="24"/>
              </w:rPr>
              <w:t>2. Informarea societăţii civile cu privire la eventualul impact asupra mediului în urma implementării proiectului de act normativ, precum şi efectele asupra sănătăţii şi securităţii cetăţenilor sau diversităţii biologice</w:t>
            </w:r>
          </w:p>
        </w:tc>
        <w:tc>
          <w:tcPr>
            <w:tcW w:w="6082" w:type="dxa"/>
            <w:gridSpan w:val="8"/>
          </w:tcPr>
          <w:p w:rsidR="00BA3CDB" w:rsidRPr="00E81280" w:rsidRDefault="00BA3CDB" w:rsidP="001662E2">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p w:rsidR="00BA3CDB" w:rsidRPr="00E81280" w:rsidRDefault="00BA3CDB" w:rsidP="001662E2">
            <w:pPr>
              <w:jc w:val="both"/>
              <w:rPr>
                <w:rFonts w:ascii="Times New Roman" w:hAnsi="Times New Roman"/>
                <w:sz w:val="24"/>
                <w:szCs w:val="24"/>
              </w:rPr>
            </w:pPr>
          </w:p>
        </w:tc>
      </w:tr>
      <w:tr w:rsidR="00BA3CDB" w:rsidRPr="00E81280" w:rsidTr="001662E2">
        <w:tc>
          <w:tcPr>
            <w:tcW w:w="4478" w:type="dxa"/>
            <w:gridSpan w:val="3"/>
          </w:tcPr>
          <w:p w:rsidR="00BA3CDB" w:rsidRPr="00E81280" w:rsidRDefault="00BA3CDB" w:rsidP="001662E2">
            <w:pPr>
              <w:autoSpaceDE w:val="0"/>
              <w:autoSpaceDN w:val="0"/>
              <w:adjustRightInd w:val="0"/>
              <w:rPr>
                <w:rFonts w:ascii="Times New Roman" w:hAnsi="Times New Roman"/>
                <w:sz w:val="24"/>
                <w:szCs w:val="24"/>
              </w:rPr>
            </w:pPr>
            <w:r w:rsidRPr="00E81280">
              <w:rPr>
                <w:rFonts w:ascii="Times New Roman" w:hAnsi="Times New Roman"/>
                <w:sz w:val="24"/>
                <w:szCs w:val="24"/>
              </w:rPr>
              <w:t>3. Alte informaţii</w:t>
            </w:r>
          </w:p>
        </w:tc>
        <w:tc>
          <w:tcPr>
            <w:tcW w:w="6082" w:type="dxa"/>
            <w:gridSpan w:val="8"/>
          </w:tcPr>
          <w:p w:rsidR="00BA3CDB" w:rsidRPr="00E81280" w:rsidRDefault="00BA3CDB" w:rsidP="001662E2">
            <w:pPr>
              <w:jc w:val="both"/>
              <w:rPr>
                <w:rFonts w:ascii="Times New Roman" w:hAnsi="Times New Roman"/>
                <w:sz w:val="24"/>
                <w:szCs w:val="24"/>
              </w:rPr>
            </w:pPr>
            <w:r w:rsidRPr="00E81280">
              <w:rPr>
                <w:rFonts w:ascii="Times New Roman" w:hAnsi="Times New Roman"/>
                <w:sz w:val="24"/>
                <w:szCs w:val="24"/>
              </w:rPr>
              <w:t>Nu au fost identificate</w:t>
            </w:r>
          </w:p>
        </w:tc>
      </w:tr>
      <w:tr w:rsidR="00BA3CDB" w:rsidRPr="00E81280" w:rsidTr="001662E2">
        <w:trPr>
          <w:trHeight w:val="269"/>
        </w:trPr>
        <w:tc>
          <w:tcPr>
            <w:tcW w:w="10560" w:type="dxa"/>
            <w:gridSpan w:val="11"/>
          </w:tcPr>
          <w:p w:rsidR="00BA3CDB" w:rsidRPr="00E81280" w:rsidRDefault="00BA3CDB" w:rsidP="00834F5D">
            <w:pPr>
              <w:autoSpaceDE w:val="0"/>
              <w:autoSpaceDN w:val="0"/>
              <w:adjustRightInd w:val="0"/>
              <w:spacing w:line="240" w:lineRule="auto"/>
              <w:rPr>
                <w:rFonts w:ascii="Times New Roman" w:hAnsi="Times New Roman"/>
                <w:b/>
                <w:sz w:val="24"/>
                <w:szCs w:val="24"/>
              </w:rPr>
            </w:pPr>
            <w:r w:rsidRPr="00E81280">
              <w:rPr>
                <w:rFonts w:ascii="Times New Roman" w:hAnsi="Times New Roman"/>
                <w:b/>
                <w:sz w:val="24"/>
                <w:szCs w:val="24"/>
              </w:rPr>
              <w:t>Secţiunea a 8-a: Măsuri de implementare</w:t>
            </w:r>
          </w:p>
        </w:tc>
      </w:tr>
      <w:tr w:rsidR="00BA3CDB" w:rsidRPr="00E81280" w:rsidTr="001662E2">
        <w:tc>
          <w:tcPr>
            <w:tcW w:w="4478" w:type="dxa"/>
            <w:gridSpan w:val="3"/>
          </w:tcPr>
          <w:p w:rsidR="00BA3CDB" w:rsidRPr="00E81280" w:rsidRDefault="00BA3CDB" w:rsidP="001662E2">
            <w:pPr>
              <w:autoSpaceDE w:val="0"/>
              <w:autoSpaceDN w:val="0"/>
              <w:adjustRightInd w:val="0"/>
              <w:jc w:val="both"/>
              <w:rPr>
                <w:rFonts w:ascii="Times New Roman" w:hAnsi="Times New Roman"/>
                <w:sz w:val="24"/>
                <w:szCs w:val="24"/>
              </w:rPr>
            </w:pPr>
            <w:r>
              <w:rPr>
                <w:rFonts w:ascii="Times New Roman" w:hAnsi="Times New Roman"/>
                <w:sz w:val="24"/>
                <w:szCs w:val="24"/>
              </w:rPr>
              <w:t xml:space="preserve">1. Măsurile </w:t>
            </w:r>
            <w:r w:rsidRPr="00E81280">
              <w:rPr>
                <w:rFonts w:ascii="Times New Roman" w:hAnsi="Times New Roman"/>
                <w:sz w:val="24"/>
                <w:szCs w:val="24"/>
              </w:rPr>
              <w:t xml:space="preserve">de punere în aplicare a proiectului de act normativ de către  autorităţile administraţiei publice centrale şi/sau locale – înfiinţarea unor noi organisme </w:t>
            </w:r>
            <w:r w:rsidRPr="00E81280">
              <w:rPr>
                <w:rFonts w:ascii="Times New Roman" w:hAnsi="Times New Roman"/>
                <w:sz w:val="24"/>
                <w:szCs w:val="24"/>
              </w:rPr>
              <w:lastRenderedPageBreak/>
              <w:t>sau extinderea competenţelor instituţiilor existente</w:t>
            </w:r>
          </w:p>
        </w:tc>
        <w:tc>
          <w:tcPr>
            <w:tcW w:w="6082" w:type="dxa"/>
            <w:gridSpan w:val="8"/>
          </w:tcPr>
          <w:p w:rsidR="00BA3CDB" w:rsidRPr="00E81280" w:rsidRDefault="00BA3CDB" w:rsidP="001662E2">
            <w:pPr>
              <w:jc w:val="both"/>
              <w:rPr>
                <w:rFonts w:ascii="Times New Roman" w:hAnsi="Times New Roman"/>
                <w:sz w:val="24"/>
                <w:szCs w:val="24"/>
              </w:rPr>
            </w:pPr>
            <w:r w:rsidRPr="00E81280">
              <w:rPr>
                <w:rFonts w:ascii="Times New Roman" w:hAnsi="Times New Roman"/>
                <w:sz w:val="24"/>
                <w:szCs w:val="24"/>
              </w:rPr>
              <w:lastRenderedPageBreak/>
              <w:t>Proiectul de act normativ nu se referă la acest subiect.</w:t>
            </w:r>
          </w:p>
          <w:p w:rsidR="00BA3CDB" w:rsidRPr="00E81280" w:rsidRDefault="00BA3CDB" w:rsidP="001662E2">
            <w:pPr>
              <w:jc w:val="both"/>
              <w:rPr>
                <w:rFonts w:ascii="Times New Roman" w:hAnsi="Times New Roman"/>
                <w:sz w:val="24"/>
                <w:szCs w:val="24"/>
              </w:rPr>
            </w:pPr>
          </w:p>
        </w:tc>
      </w:tr>
      <w:tr w:rsidR="00BA3CDB" w:rsidRPr="00E81280" w:rsidTr="00D153E8">
        <w:trPr>
          <w:trHeight w:val="350"/>
        </w:trPr>
        <w:tc>
          <w:tcPr>
            <w:tcW w:w="4478" w:type="dxa"/>
            <w:gridSpan w:val="3"/>
          </w:tcPr>
          <w:p w:rsidR="00BA3CDB" w:rsidRPr="00E81280" w:rsidRDefault="00BA3CDB" w:rsidP="001662E2">
            <w:pPr>
              <w:autoSpaceDE w:val="0"/>
              <w:autoSpaceDN w:val="0"/>
              <w:adjustRightInd w:val="0"/>
              <w:jc w:val="both"/>
              <w:rPr>
                <w:rFonts w:ascii="Times New Roman" w:hAnsi="Times New Roman"/>
                <w:sz w:val="24"/>
                <w:szCs w:val="24"/>
              </w:rPr>
            </w:pPr>
            <w:r w:rsidRPr="00E81280">
              <w:rPr>
                <w:rFonts w:ascii="Times New Roman" w:hAnsi="Times New Roman"/>
                <w:sz w:val="24"/>
                <w:szCs w:val="24"/>
              </w:rPr>
              <w:t>2. Alte informaţii</w:t>
            </w:r>
          </w:p>
        </w:tc>
        <w:tc>
          <w:tcPr>
            <w:tcW w:w="6082" w:type="dxa"/>
            <w:gridSpan w:val="8"/>
          </w:tcPr>
          <w:p w:rsidR="00BA3CDB" w:rsidRPr="00E81280" w:rsidRDefault="00BA3CDB" w:rsidP="001662E2">
            <w:pPr>
              <w:jc w:val="both"/>
              <w:rPr>
                <w:rFonts w:ascii="Times New Roman" w:hAnsi="Times New Roman"/>
                <w:sz w:val="24"/>
                <w:szCs w:val="24"/>
              </w:rPr>
            </w:pPr>
            <w:r w:rsidRPr="00E81280">
              <w:rPr>
                <w:rFonts w:ascii="Times New Roman" w:hAnsi="Times New Roman"/>
                <w:sz w:val="24"/>
                <w:szCs w:val="24"/>
              </w:rPr>
              <w:t>Nu au fost identificate</w:t>
            </w:r>
          </w:p>
        </w:tc>
      </w:tr>
    </w:tbl>
    <w:p w:rsidR="00BA3CDB" w:rsidRDefault="00BA3CDB" w:rsidP="00BA3CDB">
      <w:pPr>
        <w:jc w:val="both"/>
        <w:rPr>
          <w:rFonts w:ascii="Times New Roman" w:hAnsi="Times New Roman"/>
          <w:b/>
          <w:sz w:val="24"/>
          <w:szCs w:val="24"/>
        </w:rPr>
      </w:pPr>
    </w:p>
    <w:p w:rsidR="00BA3CDB" w:rsidRPr="00D617CC" w:rsidRDefault="00BA3CDB" w:rsidP="00BA3CDB">
      <w:pPr>
        <w:spacing w:after="0" w:line="240" w:lineRule="auto"/>
        <w:jc w:val="both"/>
        <w:rPr>
          <w:rFonts w:ascii="Times New Roman" w:hAnsi="Times New Roman"/>
          <w:b/>
          <w:sz w:val="24"/>
          <w:szCs w:val="24"/>
        </w:rPr>
      </w:pPr>
      <w:r w:rsidRPr="00D617CC">
        <w:rPr>
          <w:rFonts w:ascii="Times New Roman" w:hAnsi="Times New Roman"/>
          <w:b/>
          <w:sz w:val="24"/>
          <w:szCs w:val="24"/>
        </w:rPr>
        <w:t xml:space="preserve">Pentru considerentele de mai sus, am elaborat proiectul de Hotărâre a Guvernului pentru aprobarea </w:t>
      </w:r>
      <w:r w:rsidRPr="00D617CC">
        <w:rPr>
          <w:rFonts w:ascii="Times New Roman" w:hAnsi="Times New Roman" w:cs="Times New Roman"/>
          <w:b/>
          <w:sz w:val="24"/>
          <w:szCs w:val="24"/>
        </w:rPr>
        <w:t xml:space="preserve">scoaterii definitive din fondul forestier naţional, fără compensare, de către Societatea Complexul Energetic Oltenia SA a terenului în suprafaţă de </w:t>
      </w:r>
      <w:r w:rsidR="004F1111">
        <w:rPr>
          <w:rFonts w:ascii="Times New Roman" w:hAnsi="Times New Roman" w:cs="Times New Roman"/>
          <w:b/>
          <w:sz w:val="24"/>
          <w:szCs w:val="24"/>
        </w:rPr>
        <w:t>81</w:t>
      </w:r>
      <w:r w:rsidRPr="00D617CC">
        <w:rPr>
          <w:rFonts w:ascii="Times New Roman" w:hAnsi="Times New Roman" w:cs="Times New Roman"/>
          <w:b/>
          <w:sz w:val="24"/>
          <w:szCs w:val="24"/>
        </w:rPr>
        <w:t>,</w:t>
      </w:r>
      <w:r w:rsidR="004F1111">
        <w:rPr>
          <w:rFonts w:ascii="Times New Roman" w:hAnsi="Times New Roman" w:cs="Times New Roman"/>
          <w:b/>
          <w:sz w:val="24"/>
          <w:szCs w:val="24"/>
        </w:rPr>
        <w:t>0248</w:t>
      </w:r>
      <w:r w:rsidRPr="00D617CC">
        <w:rPr>
          <w:rFonts w:ascii="Times New Roman" w:hAnsi="Times New Roman" w:cs="Times New Roman"/>
          <w:b/>
          <w:sz w:val="24"/>
          <w:szCs w:val="24"/>
        </w:rPr>
        <w:t xml:space="preserve"> ha, în vederea realizării obiectivului </w:t>
      </w:r>
      <w:r w:rsidRPr="00D617CC">
        <w:rPr>
          <w:rFonts w:ascii="Times New Roman" w:hAnsi="Times New Roman" w:cs="Times New Roman"/>
          <w:b/>
          <w:bCs/>
          <w:sz w:val="24"/>
          <w:szCs w:val="24"/>
        </w:rPr>
        <w:t>„</w:t>
      </w:r>
      <w:r w:rsidR="00347849" w:rsidRPr="0049312A">
        <w:rPr>
          <w:rFonts w:ascii="Times New Roman" w:hAnsi="Times New Roman" w:cs="Times New Roman"/>
          <w:b/>
          <w:sz w:val="24"/>
          <w:szCs w:val="24"/>
        </w:rPr>
        <w:t>Deschiderea și punerea în exploatare a Carierei Roșia de Jiu, județul Gorj, la o capacitate de 8,0 milioane tone/an lignit</w:t>
      </w:r>
      <w:r w:rsidRPr="00D617CC">
        <w:rPr>
          <w:rFonts w:ascii="Times New Roman" w:hAnsi="Times New Roman" w:cs="Times New Roman"/>
          <w:b/>
          <w:sz w:val="24"/>
          <w:szCs w:val="24"/>
        </w:rPr>
        <w:t xml:space="preserve">”, </w:t>
      </w:r>
      <w:r w:rsidRPr="00D617CC">
        <w:rPr>
          <w:rFonts w:ascii="Times New Roman" w:hAnsi="Times New Roman"/>
          <w:b/>
          <w:sz w:val="24"/>
          <w:szCs w:val="24"/>
        </w:rPr>
        <w:t>care în forma prezentată a fost avizat de către ministerele interesate, pe care îl supunem spre adoptare.</w:t>
      </w:r>
    </w:p>
    <w:tbl>
      <w:tblPr>
        <w:tblW w:w="0" w:type="auto"/>
        <w:tblLook w:val="01E0" w:firstRow="1" w:lastRow="1" w:firstColumn="1" w:lastColumn="1" w:noHBand="0" w:noVBand="0"/>
      </w:tblPr>
      <w:tblGrid>
        <w:gridCol w:w="10260"/>
      </w:tblGrid>
      <w:tr w:rsidR="00BA3CDB" w:rsidRPr="00B370B1" w:rsidTr="001662E2">
        <w:tc>
          <w:tcPr>
            <w:tcW w:w="10476" w:type="dxa"/>
          </w:tcPr>
          <w:p w:rsidR="00BA3CDB" w:rsidRDefault="00BA3CDB" w:rsidP="001662E2">
            <w:pPr>
              <w:spacing w:before="209" w:after="105"/>
              <w:jc w:val="center"/>
              <w:rPr>
                <w:rFonts w:ascii="Times New Roman" w:hAnsi="Times New Roman"/>
                <w:b/>
                <w:sz w:val="24"/>
                <w:szCs w:val="24"/>
              </w:rPr>
            </w:pPr>
          </w:p>
          <w:p w:rsidR="003620B1" w:rsidRDefault="003620B1" w:rsidP="001662E2">
            <w:pPr>
              <w:spacing w:before="209" w:after="105"/>
              <w:jc w:val="center"/>
              <w:rPr>
                <w:rFonts w:ascii="Times New Roman" w:hAnsi="Times New Roman"/>
                <w:b/>
                <w:sz w:val="24"/>
                <w:szCs w:val="24"/>
              </w:rPr>
            </w:pPr>
          </w:p>
          <w:p w:rsidR="00BA3CDB" w:rsidRPr="00B370B1" w:rsidRDefault="00BA3CDB" w:rsidP="001662E2">
            <w:pPr>
              <w:spacing w:before="209" w:after="105"/>
              <w:jc w:val="center"/>
              <w:rPr>
                <w:rFonts w:ascii="Times New Roman" w:hAnsi="Times New Roman"/>
                <w:b/>
                <w:sz w:val="24"/>
                <w:szCs w:val="24"/>
              </w:rPr>
            </w:pPr>
            <w:r w:rsidRPr="00B370B1">
              <w:rPr>
                <w:rFonts w:ascii="Times New Roman" w:hAnsi="Times New Roman"/>
                <w:b/>
                <w:sz w:val="24"/>
                <w:szCs w:val="24"/>
              </w:rPr>
              <w:t>MINISTRUL</w:t>
            </w:r>
            <w:r>
              <w:rPr>
                <w:rFonts w:ascii="Times New Roman" w:hAnsi="Times New Roman"/>
                <w:b/>
                <w:sz w:val="24"/>
                <w:szCs w:val="24"/>
              </w:rPr>
              <w:t xml:space="preserve"> </w:t>
            </w:r>
            <w:r w:rsidRPr="00B370B1">
              <w:rPr>
                <w:rFonts w:ascii="Times New Roman" w:hAnsi="Times New Roman"/>
                <w:b/>
                <w:sz w:val="24"/>
                <w:szCs w:val="24"/>
              </w:rPr>
              <w:t>APELOR ŞI PĂDURILOR</w:t>
            </w:r>
          </w:p>
        </w:tc>
      </w:tr>
      <w:tr w:rsidR="00BA3CDB" w:rsidRPr="00B370B1" w:rsidTr="001662E2">
        <w:tc>
          <w:tcPr>
            <w:tcW w:w="10476" w:type="dxa"/>
          </w:tcPr>
          <w:p w:rsidR="00BA3CDB" w:rsidRPr="00AC6B6D" w:rsidRDefault="00BA3CDB" w:rsidP="001662E2">
            <w:pPr>
              <w:spacing w:before="209" w:after="105"/>
              <w:jc w:val="center"/>
              <w:rPr>
                <w:rFonts w:ascii="Times New Roman" w:hAnsi="Times New Roman"/>
                <w:b/>
                <w:sz w:val="24"/>
                <w:szCs w:val="24"/>
              </w:rPr>
            </w:pPr>
            <w:r w:rsidRPr="00AC6B6D">
              <w:rPr>
                <w:rFonts w:ascii="Times New Roman" w:hAnsi="Times New Roman"/>
                <w:b/>
                <w:sz w:val="24"/>
                <w:szCs w:val="24"/>
              </w:rPr>
              <w:t>Ioan DENEȘ</w:t>
            </w:r>
          </w:p>
          <w:p w:rsidR="00BA3CDB" w:rsidRPr="00AC6B6D" w:rsidRDefault="00BA3CDB" w:rsidP="001662E2">
            <w:pPr>
              <w:spacing w:before="209" w:after="105"/>
              <w:jc w:val="center"/>
              <w:rPr>
                <w:rFonts w:ascii="Times New Roman" w:hAnsi="Times New Roman"/>
                <w:b/>
                <w:sz w:val="24"/>
                <w:szCs w:val="24"/>
              </w:rPr>
            </w:pPr>
          </w:p>
          <w:p w:rsidR="00BA3CDB" w:rsidRDefault="00BA3CDB" w:rsidP="001662E2">
            <w:pPr>
              <w:spacing w:before="209" w:after="105"/>
              <w:jc w:val="center"/>
              <w:rPr>
                <w:rFonts w:ascii="Times New Roman" w:hAnsi="Times New Roman"/>
                <w:b/>
                <w:sz w:val="24"/>
                <w:szCs w:val="24"/>
              </w:rPr>
            </w:pPr>
          </w:p>
          <w:p w:rsidR="003620B1" w:rsidRPr="00B370B1" w:rsidRDefault="003620B1" w:rsidP="001662E2">
            <w:pPr>
              <w:spacing w:before="209" w:after="105"/>
              <w:jc w:val="center"/>
              <w:rPr>
                <w:rFonts w:ascii="Times New Roman" w:hAnsi="Times New Roman"/>
                <w:b/>
                <w:sz w:val="24"/>
                <w:szCs w:val="24"/>
              </w:rPr>
            </w:pPr>
          </w:p>
        </w:tc>
      </w:tr>
    </w:tbl>
    <w:p w:rsidR="00BA3CDB" w:rsidRPr="00B370B1" w:rsidRDefault="00BA3CDB" w:rsidP="00750C3E">
      <w:pPr>
        <w:rPr>
          <w:rFonts w:ascii="Times New Roman" w:hAnsi="Times New Roman"/>
          <w:b/>
          <w:sz w:val="24"/>
          <w:szCs w:val="24"/>
        </w:rPr>
      </w:pPr>
    </w:p>
    <w:p w:rsidR="00BA3CDB" w:rsidRPr="00EC3F30" w:rsidRDefault="00BA3CDB" w:rsidP="00BA3CDB">
      <w:pPr>
        <w:tabs>
          <w:tab w:val="left" w:pos="1276"/>
          <w:tab w:val="left" w:pos="4140"/>
        </w:tabs>
        <w:jc w:val="center"/>
        <w:rPr>
          <w:rFonts w:ascii="Times New Roman" w:hAnsi="Times New Roman"/>
          <w:b/>
          <w:sz w:val="24"/>
          <w:szCs w:val="24"/>
          <w:u w:val="single"/>
        </w:rPr>
      </w:pPr>
      <w:r w:rsidRPr="00EC3F30">
        <w:rPr>
          <w:rFonts w:ascii="Times New Roman" w:hAnsi="Times New Roman"/>
          <w:b/>
          <w:sz w:val="24"/>
          <w:szCs w:val="24"/>
          <w:u w:val="single"/>
        </w:rPr>
        <w:t>Avizăm favorabil:</w:t>
      </w:r>
    </w:p>
    <w:p w:rsidR="00BA3CDB" w:rsidRDefault="00BA3CDB" w:rsidP="00BA3CDB">
      <w:pPr>
        <w:tabs>
          <w:tab w:val="left" w:pos="1276"/>
          <w:tab w:val="left" w:pos="4140"/>
        </w:tabs>
        <w:jc w:val="center"/>
        <w:rPr>
          <w:rFonts w:ascii="Times New Roman" w:hAnsi="Times New Roman"/>
          <w:b/>
          <w:sz w:val="24"/>
          <w:szCs w:val="24"/>
        </w:rPr>
      </w:pPr>
    </w:p>
    <w:p w:rsidR="00BA3CDB" w:rsidRPr="00896AA6" w:rsidRDefault="00BA3CDB" w:rsidP="00BA3CDB">
      <w:pPr>
        <w:tabs>
          <w:tab w:val="left" w:pos="1276"/>
          <w:tab w:val="left" w:pos="4140"/>
        </w:tabs>
        <w:jc w:val="center"/>
        <w:rPr>
          <w:rFonts w:ascii="Times New Roman" w:hAnsi="Times New Roman"/>
          <w:b/>
          <w:sz w:val="24"/>
          <w:szCs w:val="24"/>
        </w:rPr>
      </w:pPr>
    </w:p>
    <w:p w:rsidR="00BA3CDB" w:rsidRPr="00DA3440" w:rsidRDefault="00BA3CDB" w:rsidP="00BA3CDB">
      <w:pPr>
        <w:spacing w:after="600" w:line="360" w:lineRule="auto"/>
        <w:ind w:right="-232"/>
        <w:rPr>
          <w:rFonts w:ascii="Times New Roman" w:hAnsi="Times New Roman"/>
          <w:b/>
          <w:sz w:val="24"/>
          <w:szCs w:val="24"/>
        </w:rPr>
      </w:pPr>
      <w:r>
        <w:rPr>
          <w:rFonts w:ascii="Times New Roman" w:hAnsi="Times New Roman"/>
          <w:b/>
          <w:sz w:val="24"/>
          <w:szCs w:val="24"/>
        </w:rPr>
        <w:t xml:space="preserve">  </w:t>
      </w:r>
      <w:r w:rsidRPr="00DA3440">
        <w:rPr>
          <w:rFonts w:ascii="Times New Roman" w:hAnsi="Times New Roman"/>
          <w:b/>
          <w:sz w:val="24"/>
          <w:szCs w:val="24"/>
        </w:rPr>
        <w:t>MINISTRUL ENERGIEI</w:t>
      </w:r>
      <w:r w:rsidRPr="00DA3440">
        <w:rPr>
          <w:rFonts w:ascii="Times New Roman" w:hAnsi="Times New Roman"/>
          <w:b/>
          <w:sz w:val="24"/>
          <w:szCs w:val="24"/>
        </w:rPr>
        <w:tab/>
      </w:r>
      <w:r w:rsidRPr="00DA3440">
        <w:rPr>
          <w:rFonts w:ascii="Times New Roman" w:hAnsi="Times New Roman"/>
          <w:b/>
          <w:sz w:val="24"/>
          <w:szCs w:val="24"/>
        </w:rPr>
        <w:tab/>
      </w:r>
      <w:r w:rsidRPr="00DA3440">
        <w:rPr>
          <w:rFonts w:ascii="Times New Roman" w:hAnsi="Times New Roman"/>
          <w:b/>
          <w:sz w:val="24"/>
          <w:szCs w:val="24"/>
        </w:rPr>
        <w:tab/>
        <w:t xml:space="preserve">      VICEPRIM-MINISTRU, MINISTRUL MEDIULUI</w:t>
      </w:r>
    </w:p>
    <w:p w:rsidR="00BA3CDB" w:rsidRPr="00DA3440" w:rsidRDefault="00BA3CDB" w:rsidP="00BA3CDB">
      <w:pPr>
        <w:spacing w:after="600" w:line="360" w:lineRule="auto"/>
        <w:ind w:right="-232"/>
        <w:rPr>
          <w:rFonts w:ascii="Times New Roman" w:hAnsi="Times New Roman"/>
          <w:b/>
          <w:sz w:val="24"/>
          <w:szCs w:val="24"/>
        </w:rPr>
      </w:pPr>
      <w:r w:rsidRPr="00DA3440">
        <w:rPr>
          <w:rFonts w:ascii="Times New Roman" w:hAnsi="Times New Roman"/>
          <w:b/>
          <w:sz w:val="24"/>
          <w:szCs w:val="24"/>
        </w:rPr>
        <w:t xml:space="preserve">  </w:t>
      </w:r>
      <w:r>
        <w:rPr>
          <w:rFonts w:ascii="Times New Roman" w:hAnsi="Times New Roman"/>
          <w:b/>
          <w:sz w:val="24"/>
          <w:szCs w:val="24"/>
        </w:rPr>
        <w:t xml:space="preserve">        Anton ANTON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DA3440">
        <w:rPr>
          <w:rFonts w:ascii="Times New Roman" w:hAnsi="Times New Roman"/>
          <w:b/>
          <w:sz w:val="24"/>
          <w:szCs w:val="24"/>
        </w:rPr>
        <w:t>Grațiela Leocadia GAVRILESCU</w:t>
      </w:r>
    </w:p>
    <w:p w:rsidR="00BA3CDB" w:rsidRDefault="00BA3CDB" w:rsidP="00BA3CDB">
      <w:pPr>
        <w:spacing w:line="360" w:lineRule="auto"/>
        <w:rPr>
          <w:rFonts w:ascii="Times New Roman" w:hAnsi="Times New Roman"/>
          <w:b/>
          <w:sz w:val="24"/>
          <w:szCs w:val="24"/>
        </w:rPr>
      </w:pPr>
      <w:r w:rsidRPr="00DA3440">
        <w:rPr>
          <w:rFonts w:ascii="Times New Roman" w:hAnsi="Times New Roman"/>
          <w:b/>
          <w:sz w:val="24"/>
          <w:szCs w:val="24"/>
        </w:rPr>
        <w:tab/>
      </w:r>
      <w:r w:rsidRPr="00DA3440">
        <w:rPr>
          <w:rFonts w:ascii="Times New Roman" w:hAnsi="Times New Roman"/>
          <w:b/>
          <w:sz w:val="24"/>
          <w:szCs w:val="24"/>
        </w:rPr>
        <w:tab/>
      </w:r>
      <w:r w:rsidRPr="00DA3440">
        <w:rPr>
          <w:rFonts w:ascii="Times New Roman" w:hAnsi="Times New Roman"/>
          <w:b/>
          <w:sz w:val="24"/>
          <w:szCs w:val="24"/>
        </w:rPr>
        <w:tab/>
      </w:r>
    </w:p>
    <w:p w:rsidR="00BA3CDB" w:rsidRPr="00DA3440" w:rsidRDefault="00BA3CDB" w:rsidP="00BA3CDB">
      <w:pPr>
        <w:spacing w:line="360" w:lineRule="auto"/>
        <w:ind w:left="-567"/>
        <w:rPr>
          <w:rFonts w:ascii="Times New Roman" w:hAnsi="Times New Roman"/>
          <w:b/>
          <w:sz w:val="24"/>
          <w:szCs w:val="24"/>
        </w:rPr>
      </w:pPr>
    </w:p>
    <w:p w:rsidR="00BA3CDB" w:rsidRPr="00DA3440" w:rsidRDefault="00BA3CDB" w:rsidP="00BA3CDB">
      <w:pPr>
        <w:spacing w:after="600" w:line="360" w:lineRule="auto"/>
        <w:ind w:left="-567"/>
        <w:rPr>
          <w:rFonts w:ascii="Times New Roman" w:hAnsi="Times New Roman"/>
          <w:b/>
          <w:sz w:val="24"/>
          <w:szCs w:val="24"/>
        </w:rPr>
      </w:pPr>
      <w:r>
        <w:rPr>
          <w:rFonts w:ascii="Times New Roman" w:hAnsi="Times New Roman"/>
          <w:b/>
          <w:sz w:val="24"/>
          <w:szCs w:val="24"/>
        </w:rPr>
        <w:t xml:space="preserve">    </w:t>
      </w:r>
      <w:r w:rsidRPr="00DA3440">
        <w:rPr>
          <w:rFonts w:ascii="Times New Roman" w:hAnsi="Times New Roman"/>
          <w:b/>
          <w:sz w:val="24"/>
          <w:szCs w:val="24"/>
        </w:rPr>
        <w:t>MINISTRUL FINANȚELOR PUBLICE</w:t>
      </w:r>
      <w:r w:rsidRPr="00DA3440">
        <w:rPr>
          <w:rFonts w:ascii="Times New Roman" w:hAnsi="Times New Roman"/>
          <w:b/>
          <w:sz w:val="24"/>
          <w:szCs w:val="24"/>
        </w:rPr>
        <w:tab/>
      </w:r>
      <w:r w:rsidRPr="00DA3440">
        <w:rPr>
          <w:rFonts w:ascii="Times New Roman" w:hAnsi="Times New Roman"/>
          <w:b/>
          <w:sz w:val="24"/>
          <w:szCs w:val="24"/>
        </w:rPr>
        <w:tab/>
      </w:r>
      <w:r w:rsidR="00D153E8">
        <w:rPr>
          <w:rFonts w:ascii="Times New Roman" w:hAnsi="Times New Roman"/>
          <w:b/>
          <w:sz w:val="24"/>
          <w:szCs w:val="24"/>
        </w:rPr>
        <w:tab/>
      </w:r>
      <w:r>
        <w:rPr>
          <w:rFonts w:ascii="Times New Roman" w:hAnsi="Times New Roman"/>
          <w:b/>
          <w:sz w:val="24"/>
          <w:szCs w:val="24"/>
        </w:rPr>
        <w:t>MINISTRUL JUSTIȚ</w:t>
      </w:r>
      <w:r w:rsidRPr="00DA3440">
        <w:rPr>
          <w:rFonts w:ascii="Times New Roman" w:hAnsi="Times New Roman"/>
          <w:b/>
          <w:sz w:val="24"/>
          <w:szCs w:val="24"/>
        </w:rPr>
        <w:t>IEI</w:t>
      </w:r>
      <w:r w:rsidR="00D153E8">
        <w:rPr>
          <w:rFonts w:ascii="Times New Roman" w:hAnsi="Times New Roman"/>
          <w:b/>
          <w:sz w:val="24"/>
          <w:szCs w:val="24"/>
        </w:rPr>
        <w:t>, INTERIMAR</w:t>
      </w:r>
    </w:p>
    <w:p w:rsidR="00BA3CDB" w:rsidRPr="00DA3440" w:rsidRDefault="00BA3CDB" w:rsidP="00BA3CDB">
      <w:pPr>
        <w:spacing w:after="600" w:line="360" w:lineRule="auto"/>
        <w:ind w:left="-567"/>
        <w:rPr>
          <w:rFonts w:ascii="Times New Roman" w:hAnsi="Times New Roman"/>
          <w:b/>
          <w:sz w:val="24"/>
          <w:szCs w:val="24"/>
        </w:rPr>
      </w:pPr>
      <w:r>
        <w:rPr>
          <w:rFonts w:ascii="Times New Roman" w:hAnsi="Times New Roman"/>
          <w:b/>
          <w:sz w:val="24"/>
          <w:szCs w:val="24"/>
        </w:rPr>
        <w:t xml:space="preserve">            </w:t>
      </w:r>
      <w:r w:rsidRPr="00DA3440">
        <w:rPr>
          <w:rFonts w:ascii="Times New Roman" w:hAnsi="Times New Roman"/>
          <w:b/>
          <w:sz w:val="24"/>
          <w:szCs w:val="24"/>
        </w:rPr>
        <w:t>Eu</w:t>
      </w:r>
      <w:r>
        <w:rPr>
          <w:rFonts w:ascii="Times New Roman" w:hAnsi="Times New Roman"/>
          <w:b/>
          <w:sz w:val="24"/>
          <w:szCs w:val="24"/>
        </w:rPr>
        <w:t>gen Orlando TEODOROVICI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D153E8">
        <w:rPr>
          <w:rFonts w:ascii="Times New Roman" w:hAnsi="Times New Roman"/>
          <w:b/>
          <w:sz w:val="24"/>
          <w:szCs w:val="24"/>
        </w:rPr>
        <w:t>Ana BIRCHAL</w:t>
      </w:r>
      <w:r w:rsidR="00834F5D">
        <w:rPr>
          <w:rFonts w:ascii="Times New Roman" w:hAnsi="Times New Roman"/>
          <w:b/>
          <w:sz w:val="24"/>
          <w:szCs w:val="24"/>
        </w:rPr>
        <w:t>L</w:t>
      </w:r>
    </w:p>
    <w:sectPr w:rsidR="00BA3CDB" w:rsidRPr="00DA3440" w:rsidSect="00081769">
      <w:pgSz w:w="12240" w:h="15840"/>
      <w:pgMar w:top="540" w:right="5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BA118E"/>
    <w:multiLevelType w:val="hybridMultilevel"/>
    <w:tmpl w:val="107472FE"/>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F943B3"/>
    <w:multiLevelType w:val="hybridMultilevel"/>
    <w:tmpl w:val="D38E95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1"/>
  </w:num>
  <w:num w:numId="2">
    <w:abstractNumId w:val="6"/>
  </w:num>
  <w:num w:numId="3">
    <w:abstractNumId w:val="4"/>
  </w:num>
  <w:num w:numId="4">
    <w:abstractNumId w:val="2"/>
  </w:num>
  <w:num w:numId="5">
    <w:abstractNumId w:val="5"/>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DB"/>
    <w:rsid w:val="001241CC"/>
    <w:rsid w:val="00126016"/>
    <w:rsid w:val="00136B6E"/>
    <w:rsid w:val="001B085E"/>
    <w:rsid w:val="002361B0"/>
    <w:rsid w:val="00322DAD"/>
    <w:rsid w:val="00347849"/>
    <w:rsid w:val="003620B1"/>
    <w:rsid w:val="004B3FE1"/>
    <w:rsid w:val="004F1111"/>
    <w:rsid w:val="004F432E"/>
    <w:rsid w:val="00517840"/>
    <w:rsid w:val="005B7389"/>
    <w:rsid w:val="005C6893"/>
    <w:rsid w:val="005D0189"/>
    <w:rsid w:val="005D2B37"/>
    <w:rsid w:val="00733E6C"/>
    <w:rsid w:val="00750C3E"/>
    <w:rsid w:val="007A167E"/>
    <w:rsid w:val="007D514C"/>
    <w:rsid w:val="008203E3"/>
    <w:rsid w:val="00834F5D"/>
    <w:rsid w:val="00A8546B"/>
    <w:rsid w:val="00AA01E0"/>
    <w:rsid w:val="00AE220B"/>
    <w:rsid w:val="00BA3CDB"/>
    <w:rsid w:val="00CD13B3"/>
    <w:rsid w:val="00CD22EB"/>
    <w:rsid w:val="00D153E8"/>
    <w:rsid w:val="00D73959"/>
    <w:rsid w:val="00D806C4"/>
    <w:rsid w:val="00D870DF"/>
    <w:rsid w:val="00DB36CD"/>
    <w:rsid w:val="00DF51ED"/>
    <w:rsid w:val="00E60CA8"/>
    <w:rsid w:val="00F91820"/>
    <w:rsid w:val="00FC747F"/>
    <w:rsid w:val="00FE766C"/>
  </w:rsids>
  <m:mathPr>
    <m:mathFont m:val="Cambria Math"/>
    <m:brkBin m:val="before"/>
    <m:brkBinSub m:val="--"/>
    <m:smallFrac m:val="0"/>
    <m:dispDef/>
    <m:lMargin m:val="0"/>
    <m:rMargin m:val="0"/>
    <m:defJc m:val="centerGroup"/>
    <m:wrapIndent m:val="1440"/>
    <m:intLim m:val="subSup"/>
    <m:naryLim m:val="undOvr"/>
  </m:mathPr>
  <w:themeFontLang w:val="en-GB"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F715"/>
  <w15:chartTrackingRefBased/>
  <w15:docId w15:val="{32A679A8-EDE9-4F8C-AD58-1817B680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CDB"/>
    <w:pPr>
      <w:spacing w:after="200" w:line="276" w:lineRule="auto"/>
    </w:pPr>
    <w:rPr>
      <w:rFonts w:eastAsiaTheme="minorEastAsia"/>
      <w:lang w:eastAsia="ro-RO"/>
    </w:rPr>
  </w:style>
  <w:style w:type="paragraph" w:styleId="Heading3">
    <w:name w:val="heading 3"/>
    <w:basedOn w:val="Normal"/>
    <w:link w:val="Heading3Char"/>
    <w:uiPriority w:val="9"/>
    <w:qFormat/>
    <w:rsid w:val="00D153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BA3CDB"/>
    <w:pPr>
      <w:spacing w:after="0" w:line="240" w:lineRule="auto"/>
      <w:ind w:left="720"/>
      <w:contextualSpacing/>
    </w:pPr>
    <w:rPr>
      <w:rFonts w:ascii="Calibri" w:eastAsia="Calibri" w:hAnsi="Calibri" w:cs="Times New Roman"/>
      <w:color w:val="000000"/>
      <w:szCs w:val="20"/>
      <w:lang w:val="en-US" w:eastAsia="en-US" w:bidi="en-US"/>
    </w:rPr>
  </w:style>
  <w:style w:type="character" w:customStyle="1" w:styleId="Heading3Char">
    <w:name w:val="Heading 3 Char"/>
    <w:basedOn w:val="DefaultParagraphFont"/>
    <w:link w:val="Heading3"/>
    <w:uiPriority w:val="9"/>
    <w:rsid w:val="00D153E8"/>
    <w:rPr>
      <w:rFonts w:ascii="Times New Roman" w:eastAsia="Times New Roman" w:hAnsi="Times New Roman" w:cs="Times New Roman"/>
      <w:b/>
      <w:bCs/>
      <w:sz w:val="27"/>
      <w:szCs w:val="27"/>
      <w:lang w:eastAsia="ro-RO"/>
    </w:rPr>
  </w:style>
  <w:style w:type="character" w:styleId="Hyperlink">
    <w:name w:val="Hyperlink"/>
    <w:basedOn w:val="DefaultParagraphFont"/>
    <w:uiPriority w:val="99"/>
    <w:semiHidden/>
    <w:unhideWhenUsed/>
    <w:rsid w:val="00D153E8"/>
    <w:rPr>
      <w:color w:val="0000FF"/>
      <w:u w:val="single"/>
    </w:rPr>
  </w:style>
  <w:style w:type="paragraph" w:styleId="NormalWeb">
    <w:name w:val="Normal (Web)"/>
    <w:basedOn w:val="Normal"/>
    <w:uiPriority w:val="99"/>
    <w:semiHidden/>
    <w:unhideWhenUsed/>
    <w:rsid w:val="00D153E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5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46B"/>
    <w:rPr>
      <w:rFonts w:ascii="Segoe UI" w:eastAsiaTheme="minorEastAsia"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93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islatie.just.ro/Public/DetaliiDocumentAfis/42627" TargetMode="External"/><Relationship Id="rId5" Type="http://schemas.openxmlformats.org/officeDocument/2006/relationships/hyperlink" Target="http://legislatie.just.ro/Public/DetaliiDocumentAfis/1245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3218</Words>
  <Characters>18667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2019-05-16T07:08:00Z</cp:lastPrinted>
  <dcterms:created xsi:type="dcterms:W3CDTF">2019-05-17T08:39:00Z</dcterms:created>
  <dcterms:modified xsi:type="dcterms:W3CDTF">2019-05-17T08:39:00Z</dcterms:modified>
</cp:coreProperties>
</file>